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2497"/>
        <w:gridCol w:w="2507"/>
        <w:gridCol w:w="1965"/>
      </w:tblGrid>
      <w:tr w:rsidR="00902CCB" w:rsidRPr="00902CCB" w14:paraId="670ED006" w14:textId="77777777" w:rsidTr="00B90B1B">
        <w:trPr>
          <w:trHeight w:val="690"/>
        </w:trPr>
        <w:tc>
          <w:tcPr>
            <w:tcW w:w="2093" w:type="dxa"/>
            <w:vMerge w:val="restart"/>
          </w:tcPr>
          <w:p w14:paraId="44AD7439" w14:textId="77777777" w:rsidR="003D4640" w:rsidRPr="00902CCB" w:rsidRDefault="003D4640" w:rsidP="00B90B1B">
            <w:pPr>
              <w:pStyle w:val="Nagwek"/>
              <w:rPr>
                <w:rFonts w:ascii="Calibri" w:hAnsi="Calibri" w:cs="Calibri"/>
                <w:b/>
              </w:rPr>
            </w:pPr>
            <w:r w:rsidRPr="00902CCB">
              <w:rPr>
                <w:rFonts w:ascii="Calibri" w:hAnsi="Calibri" w:cs="Calibri"/>
                <w:noProof/>
                <w:lang w:val="en-AU" w:eastAsia="en-AU"/>
              </w:rPr>
              <w:drawing>
                <wp:inline distT="0" distB="0" distL="0" distR="0" wp14:anchorId="5154A490" wp14:editId="373A1975">
                  <wp:extent cx="1191895" cy="876300"/>
                  <wp:effectExtent l="0" t="0" r="0" b="0"/>
                  <wp:docPr id="1" name="Obraz 1" descr="cid:574553507@18092015-1ED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cid:574553507@18092015-1ED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89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</w:tcPr>
          <w:p w14:paraId="4D507DAF" w14:textId="77777777" w:rsidR="003D4640" w:rsidRPr="00902CCB" w:rsidRDefault="003D4640" w:rsidP="00B90B1B">
            <w:pPr>
              <w:pStyle w:val="Nagwek"/>
              <w:rPr>
                <w:rFonts w:ascii="Calibri" w:hAnsi="Calibri" w:cs="Calibri"/>
                <w:b/>
              </w:rPr>
            </w:pPr>
          </w:p>
          <w:p w14:paraId="23F275AC" w14:textId="60CE9EB3" w:rsidR="003D4640" w:rsidRPr="00902CCB" w:rsidRDefault="00FD0451" w:rsidP="00B90B1B">
            <w:pPr>
              <w:pStyle w:val="Nagwek"/>
              <w:spacing w:line="276" w:lineRule="auto"/>
              <w:rPr>
                <w:rFonts w:ascii="Calibri" w:hAnsi="Calibri" w:cs="Calibri"/>
                <w:b/>
              </w:rPr>
            </w:pPr>
            <w:r w:rsidRPr="00902CCB">
              <w:rPr>
                <w:rFonts w:ascii="Calibri" w:hAnsi="Calibri" w:cs="Calibri"/>
                <w:b/>
              </w:rPr>
              <w:t>PROCEDURA ANTYMOBBINGOWA</w:t>
            </w:r>
          </w:p>
        </w:tc>
        <w:tc>
          <w:tcPr>
            <w:tcW w:w="2016" w:type="dxa"/>
            <w:vMerge w:val="restart"/>
          </w:tcPr>
          <w:p w14:paraId="27990BD2" w14:textId="77777777" w:rsidR="003D4640" w:rsidRPr="00902CCB" w:rsidRDefault="003D4640" w:rsidP="00B90B1B">
            <w:pPr>
              <w:pStyle w:val="Nagwek"/>
              <w:jc w:val="center"/>
              <w:rPr>
                <w:rFonts w:ascii="Calibri" w:hAnsi="Calibri" w:cs="Calibri"/>
                <w:b/>
              </w:rPr>
            </w:pPr>
          </w:p>
          <w:p w14:paraId="356743F1" w14:textId="77777777" w:rsidR="003D4640" w:rsidRPr="00902CCB" w:rsidRDefault="003D4640" w:rsidP="00B90B1B">
            <w:pPr>
              <w:pStyle w:val="Nagwek"/>
              <w:jc w:val="center"/>
              <w:rPr>
                <w:rFonts w:ascii="Calibri" w:hAnsi="Calibri" w:cs="Calibri"/>
                <w:b/>
              </w:rPr>
            </w:pPr>
          </w:p>
          <w:p w14:paraId="55A6476C" w14:textId="6B0F1022" w:rsidR="003D4640" w:rsidRPr="00902CCB" w:rsidRDefault="003D4640" w:rsidP="00FD0451">
            <w:pPr>
              <w:pStyle w:val="Nagwek"/>
              <w:rPr>
                <w:rFonts w:ascii="Calibri" w:hAnsi="Calibri" w:cs="Calibri"/>
                <w:b/>
              </w:rPr>
            </w:pPr>
            <w:r w:rsidRPr="00902CCB">
              <w:rPr>
                <w:rFonts w:ascii="Calibri" w:hAnsi="Calibri" w:cs="Calibri"/>
                <w:b/>
                <w:lang w:val="en-GB"/>
              </w:rPr>
              <w:t>P-DG-1</w:t>
            </w:r>
            <w:r w:rsidR="00FD0451" w:rsidRPr="00902CCB">
              <w:rPr>
                <w:rFonts w:ascii="Calibri" w:hAnsi="Calibri" w:cs="Calibri"/>
                <w:b/>
                <w:lang w:val="en-GB"/>
              </w:rPr>
              <w:t>5</w:t>
            </w:r>
          </w:p>
        </w:tc>
      </w:tr>
      <w:tr w:rsidR="00902CCB" w:rsidRPr="00902CCB" w14:paraId="0F116003" w14:textId="77777777" w:rsidTr="00B90B1B">
        <w:trPr>
          <w:trHeight w:val="690"/>
        </w:trPr>
        <w:tc>
          <w:tcPr>
            <w:tcW w:w="2093" w:type="dxa"/>
            <w:vMerge/>
          </w:tcPr>
          <w:p w14:paraId="3E4F758F" w14:textId="77777777" w:rsidR="003D4640" w:rsidRPr="00902CCB" w:rsidRDefault="003D4640" w:rsidP="00B90B1B">
            <w:pPr>
              <w:pStyle w:val="Nagwek"/>
              <w:rPr>
                <w:rFonts w:ascii="Calibri" w:hAnsi="Calibri" w:cs="Calibri"/>
                <w:noProof/>
              </w:rPr>
            </w:pPr>
          </w:p>
        </w:tc>
        <w:tc>
          <w:tcPr>
            <w:tcW w:w="2551" w:type="dxa"/>
          </w:tcPr>
          <w:p w14:paraId="095DC0B3" w14:textId="77777777" w:rsidR="003D4640" w:rsidRPr="00902CCB" w:rsidRDefault="003D4640" w:rsidP="00B90B1B">
            <w:pPr>
              <w:pStyle w:val="Nagwek"/>
              <w:jc w:val="center"/>
              <w:rPr>
                <w:rFonts w:ascii="Calibri" w:hAnsi="Calibri" w:cs="Calibri"/>
                <w:b/>
                <w:i/>
                <w:smallCaps/>
              </w:rPr>
            </w:pPr>
          </w:p>
          <w:p w14:paraId="6CB64D05" w14:textId="6D7B949E" w:rsidR="003D4640" w:rsidRPr="00902CCB" w:rsidRDefault="003D4640" w:rsidP="00FD0451">
            <w:pPr>
              <w:pStyle w:val="Nagwek"/>
              <w:jc w:val="center"/>
              <w:rPr>
                <w:rFonts w:ascii="Calibri" w:hAnsi="Calibri" w:cs="Calibri"/>
                <w:b/>
              </w:rPr>
            </w:pPr>
            <w:r w:rsidRPr="00902CCB">
              <w:rPr>
                <w:rFonts w:ascii="Calibri" w:hAnsi="Calibri" w:cs="Calibri"/>
                <w:b/>
                <w:i/>
                <w:smallCaps/>
              </w:rPr>
              <w:t xml:space="preserve">Wydanie nr </w:t>
            </w:r>
            <w:r w:rsidR="00FD0451" w:rsidRPr="00902CCB">
              <w:rPr>
                <w:rFonts w:ascii="Calibri" w:hAnsi="Calibri" w:cs="Calibri"/>
                <w:b/>
                <w:i/>
                <w:smallCaps/>
              </w:rPr>
              <w:t>1</w:t>
            </w:r>
          </w:p>
        </w:tc>
        <w:tc>
          <w:tcPr>
            <w:tcW w:w="2552" w:type="dxa"/>
          </w:tcPr>
          <w:p w14:paraId="28B5A949" w14:textId="77777777" w:rsidR="003D4640" w:rsidRPr="00902CCB" w:rsidRDefault="003D4640" w:rsidP="00B90B1B">
            <w:pPr>
              <w:pStyle w:val="Nagwek"/>
              <w:jc w:val="center"/>
              <w:rPr>
                <w:rFonts w:ascii="Calibri" w:hAnsi="Calibri" w:cs="Calibri"/>
                <w:b/>
                <w:i/>
                <w:smallCaps/>
              </w:rPr>
            </w:pPr>
          </w:p>
          <w:p w14:paraId="5C2C21B8" w14:textId="1DD7D96A" w:rsidR="003D4640" w:rsidRPr="00902CCB" w:rsidRDefault="003D4640" w:rsidP="008551BB">
            <w:pPr>
              <w:pStyle w:val="Nagwek"/>
              <w:rPr>
                <w:rFonts w:ascii="Calibri" w:hAnsi="Calibri" w:cs="Calibri"/>
                <w:b/>
                <w:i/>
                <w:smallCaps/>
              </w:rPr>
            </w:pPr>
            <w:r w:rsidRPr="00902CCB">
              <w:rPr>
                <w:rFonts w:ascii="Calibri" w:hAnsi="Calibri" w:cs="Calibri"/>
                <w:b/>
                <w:i/>
                <w:smallCaps/>
              </w:rPr>
              <w:t xml:space="preserve">Obowiązuje od </w:t>
            </w:r>
            <w:r w:rsidR="00FD0451" w:rsidRPr="00902CCB">
              <w:rPr>
                <w:rFonts w:ascii="Calibri" w:hAnsi="Calibri" w:cs="Calibri"/>
                <w:b/>
                <w:i/>
                <w:smallCaps/>
              </w:rPr>
              <w:t>2</w:t>
            </w:r>
            <w:r w:rsidR="008551BB">
              <w:rPr>
                <w:rFonts w:ascii="Calibri" w:hAnsi="Calibri" w:cs="Calibri"/>
                <w:b/>
                <w:i/>
                <w:smallCaps/>
              </w:rPr>
              <w:t>1</w:t>
            </w:r>
            <w:r w:rsidR="00FD0451" w:rsidRPr="00902CCB">
              <w:rPr>
                <w:rFonts w:ascii="Calibri" w:hAnsi="Calibri" w:cs="Calibri"/>
                <w:b/>
                <w:i/>
                <w:smallCaps/>
              </w:rPr>
              <w:t>.01.2020</w:t>
            </w:r>
          </w:p>
        </w:tc>
        <w:tc>
          <w:tcPr>
            <w:tcW w:w="2016" w:type="dxa"/>
            <w:vMerge/>
          </w:tcPr>
          <w:p w14:paraId="241685A2" w14:textId="77777777" w:rsidR="003D4640" w:rsidRPr="00902CCB" w:rsidRDefault="003D4640" w:rsidP="00B90B1B">
            <w:pPr>
              <w:pStyle w:val="Nagwek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</w:tr>
    </w:tbl>
    <w:p w14:paraId="289D037F" w14:textId="77777777" w:rsidR="003D4640" w:rsidRPr="00902CCB" w:rsidRDefault="003D4640" w:rsidP="003D4640">
      <w:pPr>
        <w:autoSpaceDE w:val="0"/>
        <w:autoSpaceDN w:val="0"/>
        <w:adjustRightInd w:val="0"/>
        <w:rPr>
          <w:rFonts w:ascii="Calibri" w:hAnsi="Calibri" w:cs="Calibri"/>
          <w:b/>
          <w:lang w:val="en-GB"/>
        </w:rPr>
      </w:pPr>
    </w:p>
    <w:tbl>
      <w:tblPr>
        <w:tblStyle w:val="Tabela-Siatka"/>
        <w:tblpPr w:leftFromText="180" w:rightFromText="180" w:vertAnchor="text" w:horzAnchor="margin" w:tblpY="321"/>
        <w:tblW w:w="9035" w:type="dxa"/>
        <w:tblLayout w:type="fixed"/>
        <w:tblLook w:val="04A0" w:firstRow="1" w:lastRow="0" w:firstColumn="1" w:lastColumn="0" w:noHBand="0" w:noVBand="1"/>
      </w:tblPr>
      <w:tblGrid>
        <w:gridCol w:w="9035"/>
      </w:tblGrid>
      <w:tr w:rsidR="000E0E67" w:rsidRPr="0049207A" w14:paraId="269F94A0" w14:textId="77777777" w:rsidTr="000E0E67">
        <w:trPr>
          <w:trHeight w:val="222"/>
        </w:trPr>
        <w:tc>
          <w:tcPr>
            <w:tcW w:w="9035" w:type="dxa"/>
          </w:tcPr>
          <w:p w14:paraId="31E483C3" w14:textId="77777777" w:rsidR="000E0E67" w:rsidRPr="00902CCB" w:rsidRDefault="000E0E67" w:rsidP="000E0E6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en-GB"/>
              </w:rPr>
            </w:pPr>
            <w:r w:rsidRPr="00902CCB">
              <w:rPr>
                <w:rFonts w:ascii="Calibri" w:hAnsi="Calibri" w:cs="Calibri"/>
                <w:b/>
                <w:lang w:val="en-GB"/>
              </w:rPr>
              <w:t xml:space="preserve">Spis treści / </w:t>
            </w:r>
            <w:r w:rsidRPr="00902CCB">
              <w:rPr>
                <w:rFonts w:ascii="Calibri" w:hAnsi="Calibri" w:cs="Calibri"/>
                <w:b/>
                <w:i/>
                <w:lang w:val="en-GB"/>
              </w:rPr>
              <w:t>Table of contents</w:t>
            </w:r>
            <w:r w:rsidRPr="00902CCB">
              <w:rPr>
                <w:rFonts w:ascii="Calibri" w:hAnsi="Calibri" w:cs="Calibri"/>
                <w:b/>
                <w:lang w:val="en-GB"/>
              </w:rPr>
              <w:t>:</w:t>
            </w:r>
          </w:p>
        </w:tc>
      </w:tr>
      <w:tr w:rsidR="000E0E67" w:rsidRPr="00902CCB" w14:paraId="7CFE0136" w14:textId="77777777" w:rsidTr="000E0E67">
        <w:trPr>
          <w:trHeight w:val="222"/>
        </w:trPr>
        <w:tc>
          <w:tcPr>
            <w:tcW w:w="9035" w:type="dxa"/>
            <w:vAlign w:val="center"/>
          </w:tcPr>
          <w:p w14:paraId="53158E39" w14:textId="77777777" w:rsidR="000E0E67" w:rsidRPr="00AA4947" w:rsidRDefault="000E0E67" w:rsidP="000E0E67">
            <w:pPr>
              <w:pStyle w:val="Akapitzlist"/>
              <w:numPr>
                <w:ilvl w:val="0"/>
                <w:numId w:val="19"/>
              </w:numPr>
              <w:tabs>
                <w:tab w:val="left" w:pos="480"/>
                <w:tab w:val="right" w:leader="dot" w:pos="9062"/>
              </w:tabs>
              <w:spacing w:after="100"/>
              <w:rPr>
                <w:rFonts w:ascii="Calibri" w:hAnsi="Calibri" w:cs="Calibri"/>
              </w:rPr>
            </w:pPr>
            <w:bookmarkStart w:id="0" w:name="_Ref518378741"/>
            <w:r w:rsidRPr="00AA4947">
              <w:rPr>
                <w:rFonts w:ascii="Calibri" w:hAnsi="Calibri" w:cs="Calibri"/>
              </w:rPr>
              <w:t xml:space="preserve">Wstęp </w:t>
            </w:r>
          </w:p>
        </w:tc>
        <w:bookmarkEnd w:id="0"/>
      </w:tr>
      <w:tr w:rsidR="000E0E67" w:rsidRPr="00902CCB" w14:paraId="7C267123" w14:textId="77777777" w:rsidTr="000E0E67">
        <w:trPr>
          <w:trHeight w:val="222"/>
        </w:trPr>
        <w:tc>
          <w:tcPr>
            <w:tcW w:w="9035" w:type="dxa"/>
            <w:vAlign w:val="center"/>
          </w:tcPr>
          <w:p w14:paraId="37817306" w14:textId="77777777" w:rsidR="000E0E67" w:rsidRPr="00AA4947" w:rsidRDefault="000E0E67" w:rsidP="000E0E67">
            <w:pPr>
              <w:pStyle w:val="Akapitzlist"/>
              <w:numPr>
                <w:ilvl w:val="0"/>
                <w:numId w:val="19"/>
              </w:numPr>
              <w:tabs>
                <w:tab w:val="left" w:pos="480"/>
                <w:tab w:val="right" w:leader="dot" w:pos="9062"/>
              </w:tabs>
              <w:spacing w:after="100"/>
              <w:rPr>
                <w:rFonts w:ascii="Calibri" w:hAnsi="Calibri" w:cs="Calibri"/>
              </w:rPr>
            </w:pPr>
            <w:r w:rsidRPr="00AA4947">
              <w:rPr>
                <w:rFonts w:ascii="Calibri" w:hAnsi="Calibri" w:cs="Calibri"/>
              </w:rPr>
              <w:t>Przeciwdziałanie mobbingowi</w:t>
            </w:r>
          </w:p>
        </w:tc>
      </w:tr>
      <w:tr w:rsidR="000E0E67" w:rsidRPr="00902CCB" w14:paraId="4F2D78E0" w14:textId="77777777" w:rsidTr="000E0E67">
        <w:trPr>
          <w:trHeight w:val="222"/>
        </w:trPr>
        <w:tc>
          <w:tcPr>
            <w:tcW w:w="9035" w:type="dxa"/>
            <w:vAlign w:val="center"/>
          </w:tcPr>
          <w:p w14:paraId="69CF4240" w14:textId="77777777" w:rsidR="000E0E67" w:rsidRPr="00AA4947" w:rsidRDefault="000E0E67" w:rsidP="000E0E67">
            <w:pPr>
              <w:pStyle w:val="Akapitzlist"/>
              <w:numPr>
                <w:ilvl w:val="0"/>
                <w:numId w:val="19"/>
              </w:numPr>
              <w:tabs>
                <w:tab w:val="left" w:pos="480"/>
                <w:tab w:val="right" w:leader="dot" w:pos="9062"/>
              </w:tabs>
              <w:spacing w:after="100"/>
              <w:rPr>
                <w:rFonts w:ascii="Calibri" w:hAnsi="Calibri" w:cs="Calibri"/>
              </w:rPr>
            </w:pPr>
            <w:r w:rsidRPr="00AA4947">
              <w:rPr>
                <w:rFonts w:ascii="Calibri" w:eastAsia="Calibri" w:hAnsi="Calibri" w:cs="Calibri"/>
                <w:bCs/>
              </w:rPr>
              <w:t>Zgłoszenie Pracodawcy zachowań noszących znamiona mobbing</w:t>
            </w:r>
          </w:p>
        </w:tc>
      </w:tr>
      <w:tr w:rsidR="000E0E67" w:rsidRPr="00902CCB" w14:paraId="2452B8D1" w14:textId="77777777" w:rsidTr="000E0E67">
        <w:trPr>
          <w:trHeight w:val="222"/>
        </w:trPr>
        <w:tc>
          <w:tcPr>
            <w:tcW w:w="9035" w:type="dxa"/>
            <w:vAlign w:val="center"/>
          </w:tcPr>
          <w:p w14:paraId="1E830B3C" w14:textId="77777777" w:rsidR="000E0E67" w:rsidRPr="00AA4947" w:rsidRDefault="000E0E67" w:rsidP="000E0E67">
            <w:pPr>
              <w:pStyle w:val="Akapitzlist"/>
              <w:numPr>
                <w:ilvl w:val="0"/>
                <w:numId w:val="19"/>
              </w:numPr>
              <w:tabs>
                <w:tab w:val="left" w:pos="480"/>
                <w:tab w:val="right" w:leader="dot" w:pos="9062"/>
              </w:tabs>
              <w:spacing w:after="100"/>
              <w:rPr>
                <w:rFonts w:ascii="Calibri" w:hAnsi="Calibri" w:cs="Calibri"/>
              </w:rPr>
            </w:pPr>
            <w:r w:rsidRPr="00AA4947">
              <w:rPr>
                <w:rFonts w:ascii="Calibri" w:hAnsi="Calibri" w:cs="Calibri"/>
                <w:bCs/>
              </w:rPr>
              <w:t>Komisja Antymobbingowa</w:t>
            </w:r>
          </w:p>
        </w:tc>
      </w:tr>
      <w:tr w:rsidR="000E0E67" w:rsidRPr="00902CCB" w14:paraId="6479C95E" w14:textId="77777777" w:rsidTr="000E0E67">
        <w:trPr>
          <w:trHeight w:val="222"/>
        </w:trPr>
        <w:tc>
          <w:tcPr>
            <w:tcW w:w="9035" w:type="dxa"/>
            <w:vAlign w:val="center"/>
          </w:tcPr>
          <w:p w14:paraId="1488F05D" w14:textId="77777777" w:rsidR="000E0E67" w:rsidRPr="00AA4947" w:rsidRDefault="000E0E67" w:rsidP="000E0E67">
            <w:pPr>
              <w:pStyle w:val="Akapitzlist"/>
              <w:numPr>
                <w:ilvl w:val="0"/>
                <w:numId w:val="19"/>
              </w:numPr>
              <w:spacing w:line="256" w:lineRule="auto"/>
              <w:jc w:val="both"/>
              <w:rPr>
                <w:rFonts w:ascii="Calibri" w:hAnsi="Calibri" w:cs="Calibri"/>
              </w:rPr>
            </w:pPr>
            <w:r w:rsidRPr="00AA4947">
              <w:rPr>
                <w:rFonts w:ascii="Calibri" w:hAnsi="Calibri" w:cs="Calibri"/>
                <w:bCs/>
              </w:rPr>
              <w:t xml:space="preserve">Postępowanie przed Komisją Antymobbingową </w:t>
            </w:r>
          </w:p>
        </w:tc>
      </w:tr>
      <w:tr w:rsidR="000E0E67" w:rsidRPr="00AA4947" w14:paraId="3C2249EA" w14:textId="77777777" w:rsidTr="000E0E67">
        <w:trPr>
          <w:trHeight w:val="222"/>
        </w:trPr>
        <w:tc>
          <w:tcPr>
            <w:tcW w:w="9035" w:type="dxa"/>
            <w:vAlign w:val="center"/>
          </w:tcPr>
          <w:p w14:paraId="2F2F1416" w14:textId="77777777" w:rsidR="000E0E67" w:rsidRPr="00AA4947" w:rsidRDefault="000E0E67" w:rsidP="000E0E67">
            <w:pPr>
              <w:pStyle w:val="Akapitzlist"/>
              <w:numPr>
                <w:ilvl w:val="0"/>
                <w:numId w:val="19"/>
              </w:numPr>
              <w:spacing w:line="256" w:lineRule="auto"/>
              <w:jc w:val="both"/>
              <w:rPr>
                <w:rFonts w:ascii="Calibri" w:hAnsi="Calibri" w:cs="Calibri"/>
                <w:bCs/>
              </w:rPr>
            </w:pPr>
            <w:r w:rsidRPr="00AA4947">
              <w:rPr>
                <w:rFonts w:ascii="Calibri" w:hAnsi="Calibri" w:cs="Calibri"/>
                <w:bCs/>
              </w:rPr>
              <w:t xml:space="preserve">Działania Pracodawcy w przypadku mobbingu </w:t>
            </w:r>
          </w:p>
        </w:tc>
      </w:tr>
      <w:tr w:rsidR="000E0E67" w:rsidRPr="00AA4947" w14:paraId="12BAB0B1" w14:textId="77777777" w:rsidTr="000E0E67">
        <w:trPr>
          <w:trHeight w:val="222"/>
        </w:trPr>
        <w:tc>
          <w:tcPr>
            <w:tcW w:w="9035" w:type="dxa"/>
            <w:vAlign w:val="center"/>
          </w:tcPr>
          <w:p w14:paraId="0A7A5926" w14:textId="77777777" w:rsidR="000E0E67" w:rsidRPr="00AA4947" w:rsidRDefault="000E0E67" w:rsidP="000E0E67">
            <w:pPr>
              <w:pStyle w:val="Akapitzlist"/>
              <w:numPr>
                <w:ilvl w:val="0"/>
                <w:numId w:val="19"/>
              </w:numPr>
              <w:spacing w:line="256" w:lineRule="auto"/>
              <w:jc w:val="both"/>
              <w:rPr>
                <w:rFonts w:ascii="Calibri" w:hAnsi="Calibri" w:cs="Calibri"/>
                <w:bCs/>
              </w:rPr>
            </w:pPr>
            <w:r w:rsidRPr="00AA4947">
              <w:rPr>
                <w:rFonts w:ascii="Calibri" w:hAnsi="Calibri" w:cs="Calibri"/>
                <w:bCs/>
              </w:rPr>
              <w:t>Postanowienia końcowe</w:t>
            </w:r>
          </w:p>
        </w:tc>
      </w:tr>
    </w:tbl>
    <w:p w14:paraId="2A9BDFA7" w14:textId="77777777" w:rsidR="003D4640" w:rsidRPr="00902CCB" w:rsidRDefault="003D4640" w:rsidP="003D4640">
      <w:pPr>
        <w:framePr w:hSpace="180" w:wrap="notBeside" w:vAnchor="text" w:hAnchor="margin" w:y="-22"/>
        <w:autoSpaceDE w:val="0"/>
        <w:autoSpaceDN w:val="0"/>
        <w:adjustRightInd w:val="0"/>
        <w:rPr>
          <w:rFonts w:ascii="Calibri" w:hAnsi="Calibri" w:cs="Calibri"/>
          <w:b/>
          <w:lang w:val="en-GB"/>
        </w:rPr>
      </w:pPr>
    </w:p>
    <w:p w14:paraId="38DFCC34" w14:textId="77777777" w:rsidR="003D4640" w:rsidRPr="00902CCB" w:rsidRDefault="003D4640" w:rsidP="003D4640">
      <w:pPr>
        <w:rPr>
          <w:rFonts w:ascii="Calibri" w:hAnsi="Calibri" w:cs="Calibri"/>
        </w:rPr>
      </w:pPr>
      <w:bookmarkStart w:id="1" w:name="_Cel_dokumentu_i"/>
      <w:bookmarkEnd w:id="1"/>
    </w:p>
    <w:p w14:paraId="5B3E29D8" w14:textId="1D758D6F" w:rsidR="006A7424" w:rsidRPr="00AA4947" w:rsidRDefault="00FD0451" w:rsidP="00AA4947">
      <w:pPr>
        <w:pStyle w:val="Akapitzlist"/>
        <w:numPr>
          <w:ilvl w:val="0"/>
          <w:numId w:val="20"/>
        </w:numPr>
        <w:spacing w:line="256" w:lineRule="auto"/>
        <w:rPr>
          <w:rFonts w:ascii="Calibri" w:eastAsia="Calibri" w:hAnsi="Calibri" w:cs="Calibri"/>
          <w:b/>
          <w:bCs/>
        </w:rPr>
      </w:pPr>
      <w:r w:rsidRPr="00AA4947">
        <w:rPr>
          <w:rFonts w:ascii="Calibri" w:eastAsia="Calibri" w:hAnsi="Calibri" w:cs="Calibri"/>
          <w:b/>
          <w:bCs/>
        </w:rPr>
        <w:t xml:space="preserve">Wstęp </w:t>
      </w:r>
    </w:p>
    <w:p w14:paraId="2241D8C2" w14:textId="77777777" w:rsidR="006A7424" w:rsidRPr="00902CCB" w:rsidRDefault="006A7424" w:rsidP="006A7424">
      <w:pPr>
        <w:pStyle w:val="Akapitzlist"/>
        <w:spacing w:line="256" w:lineRule="auto"/>
        <w:rPr>
          <w:rFonts w:ascii="Calibri" w:eastAsia="Calibri" w:hAnsi="Calibri" w:cs="Calibri"/>
        </w:rPr>
      </w:pPr>
    </w:p>
    <w:p w14:paraId="6F2C466B" w14:textId="29F37B38" w:rsidR="006A7424" w:rsidRPr="00902CCB" w:rsidRDefault="006A7424" w:rsidP="00AA4947">
      <w:pPr>
        <w:pStyle w:val="Akapitzlist"/>
        <w:numPr>
          <w:ilvl w:val="1"/>
          <w:numId w:val="20"/>
        </w:numPr>
        <w:spacing w:line="256" w:lineRule="auto"/>
        <w:ind w:left="851" w:hanging="502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 Procedurę Antymobbingową</w:t>
      </w:r>
      <w:r w:rsidR="008D43FF" w:rsidRPr="00902CCB">
        <w:rPr>
          <w:rFonts w:ascii="Calibri" w:eastAsia="Calibri" w:hAnsi="Calibri" w:cs="Calibri"/>
        </w:rPr>
        <w:t xml:space="preserve"> </w:t>
      </w:r>
      <w:r w:rsidRPr="00902CCB">
        <w:rPr>
          <w:rFonts w:ascii="Calibri" w:eastAsia="Calibri" w:hAnsi="Calibri" w:cs="Calibri"/>
        </w:rPr>
        <w:t>ustala się w celu realizacji obowiązku Pracodawcy przeciwdziałania mobbingowi w miejscu pracy, przewidzianego w art. 94</w:t>
      </w:r>
      <w:r w:rsidRPr="00902CCB">
        <w:rPr>
          <w:rFonts w:ascii="Calibri" w:eastAsia="Calibri" w:hAnsi="Calibri" w:cs="Calibri"/>
          <w:vertAlign w:val="superscript"/>
        </w:rPr>
        <w:t>3</w:t>
      </w:r>
      <w:r w:rsidRPr="00902CCB">
        <w:rPr>
          <w:rFonts w:ascii="Calibri" w:eastAsia="Calibri" w:hAnsi="Calibri" w:cs="Calibri"/>
        </w:rPr>
        <w:t xml:space="preserve">§ 1 Kodeksu pracy. </w:t>
      </w:r>
    </w:p>
    <w:p w14:paraId="737ED85D" w14:textId="77777777" w:rsidR="006A7424" w:rsidRPr="00902CCB" w:rsidRDefault="006A7424" w:rsidP="004C22C8">
      <w:pPr>
        <w:pStyle w:val="Akapitzlist"/>
        <w:spacing w:line="256" w:lineRule="auto"/>
        <w:ind w:left="851" w:hanging="502"/>
        <w:rPr>
          <w:rFonts w:ascii="Calibri" w:eastAsia="Calibri" w:hAnsi="Calibri" w:cs="Calibri"/>
        </w:rPr>
      </w:pPr>
    </w:p>
    <w:p w14:paraId="27621770" w14:textId="788EE40C" w:rsidR="006A7424" w:rsidRPr="00902CCB" w:rsidRDefault="006A7424" w:rsidP="00AA4947">
      <w:pPr>
        <w:pStyle w:val="Akapitzlist"/>
        <w:numPr>
          <w:ilvl w:val="1"/>
          <w:numId w:val="20"/>
        </w:numPr>
        <w:spacing w:line="256" w:lineRule="auto"/>
        <w:ind w:left="851" w:hanging="502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Pracodawca </w:t>
      </w:r>
      <w:r w:rsidR="00997ED4">
        <w:rPr>
          <w:rFonts w:ascii="Calibri" w:eastAsia="Calibri" w:hAnsi="Calibri" w:cs="Calibri"/>
        </w:rPr>
        <w:t>wprowadza procedurę zgodnie z przyjętym trybem dla wprowadzania procedur dla pracowników już zatrudnionych. Z</w:t>
      </w:r>
      <w:r w:rsidRPr="00902CCB">
        <w:rPr>
          <w:rFonts w:ascii="Calibri" w:eastAsia="Calibri" w:hAnsi="Calibri" w:cs="Calibri"/>
        </w:rPr>
        <w:t xml:space="preserve">apoznaje każdego Pracownika z treścią Procedury przy nawiązaniu stosunku pracy. Pracownicy mają w każdym czasie prawo dostępu do aktualnej treści Procedury. </w:t>
      </w:r>
    </w:p>
    <w:p w14:paraId="0DE3C520" w14:textId="77777777" w:rsidR="008D43FF" w:rsidRPr="00902CCB" w:rsidRDefault="008D43FF" w:rsidP="004C22C8">
      <w:pPr>
        <w:pStyle w:val="Akapitzlist"/>
        <w:ind w:left="851" w:hanging="502"/>
        <w:rPr>
          <w:rFonts w:ascii="Calibri" w:eastAsia="Calibri" w:hAnsi="Calibri" w:cs="Calibri"/>
        </w:rPr>
      </w:pPr>
    </w:p>
    <w:p w14:paraId="5090AF8A" w14:textId="77777777" w:rsidR="008D43FF" w:rsidRPr="00902CCB" w:rsidRDefault="008D43FF" w:rsidP="00AA4947">
      <w:pPr>
        <w:pStyle w:val="Akapitzlist"/>
        <w:numPr>
          <w:ilvl w:val="1"/>
          <w:numId w:val="20"/>
        </w:numPr>
        <w:spacing w:line="256" w:lineRule="auto"/>
        <w:ind w:left="851" w:hanging="502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Ilekroć w Procedurze jest mowa o: </w:t>
      </w:r>
    </w:p>
    <w:p w14:paraId="59AB2D1A" w14:textId="77777777" w:rsidR="008D43FF" w:rsidRPr="00902CCB" w:rsidRDefault="008D43FF" w:rsidP="008D43FF">
      <w:pPr>
        <w:pStyle w:val="Akapitzlist"/>
        <w:ind w:left="709"/>
        <w:rPr>
          <w:rFonts w:ascii="Calibri" w:eastAsia="Calibri" w:hAnsi="Calibri" w:cs="Calibri"/>
        </w:rPr>
      </w:pPr>
    </w:p>
    <w:p w14:paraId="260B1825" w14:textId="546EB41D" w:rsidR="008D43FF" w:rsidRPr="00902CCB" w:rsidRDefault="008D43FF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  <w:b/>
          <w:bCs/>
        </w:rPr>
        <w:t xml:space="preserve">Procedurze Antymobbingowej </w:t>
      </w:r>
      <w:r w:rsidRPr="00902CCB">
        <w:rPr>
          <w:rFonts w:ascii="Calibri" w:eastAsia="Calibri" w:hAnsi="Calibri" w:cs="Calibri"/>
        </w:rPr>
        <w:t xml:space="preserve">lub </w:t>
      </w:r>
      <w:r w:rsidRPr="00902CCB">
        <w:rPr>
          <w:rFonts w:ascii="Calibri" w:eastAsia="Calibri" w:hAnsi="Calibri" w:cs="Calibri"/>
          <w:b/>
          <w:bCs/>
        </w:rPr>
        <w:t>Procedurze</w:t>
      </w:r>
      <w:r w:rsidRPr="00902CCB">
        <w:rPr>
          <w:rFonts w:ascii="Calibri" w:eastAsia="Calibri" w:hAnsi="Calibri" w:cs="Calibri"/>
        </w:rPr>
        <w:t xml:space="preserve"> – należy przez to rozumieć niniejszą Procedurę Antymobbingową obowiązującą </w:t>
      </w:r>
      <w:r w:rsidR="0089044E">
        <w:rPr>
          <w:rFonts w:ascii="Calibri" w:eastAsia="Calibri" w:hAnsi="Calibri" w:cs="Calibri"/>
        </w:rPr>
        <w:t>u Pracodawcy</w:t>
      </w:r>
      <w:r w:rsidRPr="00902CCB">
        <w:rPr>
          <w:rFonts w:ascii="Calibri" w:eastAsia="Calibri" w:hAnsi="Calibri" w:cs="Calibri"/>
        </w:rPr>
        <w:t xml:space="preserve">;  </w:t>
      </w:r>
    </w:p>
    <w:p w14:paraId="1CF39099" w14:textId="77777777" w:rsidR="008D43FF" w:rsidRPr="00902CCB" w:rsidRDefault="008D43FF" w:rsidP="008D43FF">
      <w:pPr>
        <w:pStyle w:val="Akapitzlist"/>
        <w:spacing w:line="256" w:lineRule="auto"/>
        <w:ind w:left="1701"/>
        <w:jc w:val="both"/>
        <w:rPr>
          <w:rFonts w:ascii="Calibri" w:eastAsia="Calibri" w:hAnsi="Calibri" w:cs="Calibri"/>
        </w:rPr>
      </w:pPr>
    </w:p>
    <w:p w14:paraId="0A5D4281" w14:textId="424873C5" w:rsidR="008D43FF" w:rsidRPr="00902CCB" w:rsidRDefault="008D43FF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  <w:b/>
          <w:bCs/>
        </w:rPr>
        <w:t>mobbingu</w:t>
      </w:r>
      <w:r w:rsidRPr="00902CCB">
        <w:rPr>
          <w:rFonts w:ascii="Calibri" w:eastAsia="Calibri" w:hAnsi="Calibri" w:cs="Calibri"/>
        </w:rPr>
        <w:t xml:space="preserve"> – należy przez to rozumieć </w:t>
      </w:r>
      <w:r w:rsidRPr="00902CCB">
        <w:rPr>
          <w:rFonts w:ascii="Calibri" w:eastAsia="Times New Roman" w:hAnsi="Calibri" w:cs="Calibri"/>
          <w:shd w:val="clear" w:color="auto" w:fill="FFFFFF"/>
          <w:lang w:eastAsia="pl-PL"/>
        </w:rPr>
        <w:t>działania lub zachowania dotyczące Pracownika lub skierowane przeciwko Pracownikowi, polegające na uporczywym i długotrwałym nękaniu lub zastraszaniu Pracownika, wywołujące u niego zaniżoną ocenę przydatności zawodowej, powodujące lub mające na celu poniżenie lub ośmieszenie Pracownika, izolowanie go lub wyeliminowanie z zespołu współpracowników;</w:t>
      </w:r>
    </w:p>
    <w:p w14:paraId="1880F42A" w14:textId="77777777" w:rsidR="008D43FF" w:rsidRPr="00902CCB" w:rsidRDefault="008D43FF" w:rsidP="008D43FF">
      <w:pPr>
        <w:pStyle w:val="Akapitzlist"/>
        <w:rPr>
          <w:rFonts w:ascii="Calibri" w:eastAsia="Calibri" w:hAnsi="Calibri" w:cs="Calibri"/>
        </w:rPr>
      </w:pPr>
    </w:p>
    <w:p w14:paraId="708E2727" w14:textId="16A39EF7" w:rsidR="008D43FF" w:rsidRPr="00902CCB" w:rsidRDefault="008D43FF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  <w:b/>
          <w:bCs/>
        </w:rPr>
        <w:t>Pracodawcy</w:t>
      </w:r>
      <w:r w:rsidRPr="00902CCB">
        <w:rPr>
          <w:rFonts w:ascii="Calibri" w:eastAsia="Calibri" w:hAnsi="Calibri" w:cs="Calibri"/>
        </w:rPr>
        <w:t xml:space="preserve"> – należy przez to rozumieć</w:t>
      </w:r>
      <w:r w:rsidR="0049207A">
        <w:rPr>
          <w:rFonts w:ascii="Calibri" w:eastAsia="Calibri" w:hAnsi="Calibri" w:cs="Calibri"/>
        </w:rPr>
        <w:t xml:space="preserve"> odpowiednią dla Pracownika Spółkę</w:t>
      </w:r>
      <w:r w:rsidR="000E0E67">
        <w:rPr>
          <w:rFonts w:ascii="Calibri" w:eastAsia="Calibri" w:hAnsi="Calibri" w:cs="Calibri"/>
        </w:rPr>
        <w:t>, w której jest zatrudniony</w:t>
      </w:r>
      <w:r w:rsidR="0049207A">
        <w:rPr>
          <w:rFonts w:ascii="Calibri" w:eastAsia="Calibri" w:hAnsi="Calibri" w:cs="Calibri"/>
        </w:rPr>
        <w:t xml:space="preserve">:  </w:t>
      </w:r>
    </w:p>
    <w:p w14:paraId="1FF793B8" w14:textId="0266C45F" w:rsidR="008D43FF" w:rsidRDefault="0049207A" w:rsidP="0049207A">
      <w:pPr>
        <w:pStyle w:val="Akapitzlist"/>
        <w:numPr>
          <w:ilvl w:val="0"/>
          <w:numId w:val="21"/>
        </w:numPr>
        <w:rPr>
          <w:rFonts w:ascii="Calibri" w:eastAsia="Calibri" w:hAnsi="Calibri" w:cs="Calibri"/>
          <w:lang w:val="en-AU"/>
        </w:rPr>
      </w:pPr>
      <w:r w:rsidRPr="0049207A">
        <w:rPr>
          <w:rFonts w:ascii="Calibri" w:eastAsia="Calibri" w:hAnsi="Calibri" w:cs="Calibri"/>
          <w:lang w:val="en-AU"/>
        </w:rPr>
        <w:t>Dr Gerard Sp. z o.o.</w:t>
      </w:r>
    </w:p>
    <w:p w14:paraId="67917465" w14:textId="2128C951" w:rsidR="0049207A" w:rsidRDefault="00393E7B" w:rsidP="0049207A">
      <w:pPr>
        <w:pStyle w:val="Akapitzlist"/>
        <w:numPr>
          <w:ilvl w:val="0"/>
          <w:numId w:val="21"/>
        </w:numPr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>Brands Dr Gerard International Sp. z o.o., s.k.</w:t>
      </w:r>
    </w:p>
    <w:p w14:paraId="34BFFBD2" w14:textId="77777777" w:rsidR="00393E7B" w:rsidRPr="0049207A" w:rsidRDefault="00393E7B" w:rsidP="00393E7B">
      <w:pPr>
        <w:pStyle w:val="Akapitzlist"/>
        <w:ind w:left="1881"/>
        <w:rPr>
          <w:rFonts w:ascii="Calibri" w:eastAsia="Calibri" w:hAnsi="Calibri" w:cs="Calibri"/>
          <w:lang w:val="en-AU"/>
        </w:rPr>
      </w:pPr>
    </w:p>
    <w:p w14:paraId="046E8BD8" w14:textId="73E4A6C9" w:rsidR="008D43FF" w:rsidRPr="00902CCB" w:rsidRDefault="008D43FF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  <w:b/>
          <w:bCs/>
        </w:rPr>
        <w:t xml:space="preserve">Pracowniku </w:t>
      </w:r>
      <w:r w:rsidRPr="00902CCB">
        <w:rPr>
          <w:rFonts w:ascii="Calibri" w:eastAsia="Calibri" w:hAnsi="Calibri" w:cs="Calibri"/>
        </w:rPr>
        <w:t>– należy przez to rozumieć osobę pozostającą z Pracodawcą w stosunku pracy;</w:t>
      </w:r>
    </w:p>
    <w:p w14:paraId="04C793FB" w14:textId="77777777" w:rsidR="008D43FF" w:rsidRPr="00902CCB" w:rsidRDefault="008D43FF" w:rsidP="008D43FF">
      <w:pPr>
        <w:pStyle w:val="Akapitzlist"/>
        <w:rPr>
          <w:rFonts w:ascii="Calibri" w:eastAsia="Calibri" w:hAnsi="Calibri" w:cs="Calibri"/>
        </w:rPr>
      </w:pPr>
    </w:p>
    <w:p w14:paraId="25DF5B8A" w14:textId="212045EC" w:rsidR="008D43FF" w:rsidRPr="00902CCB" w:rsidRDefault="008D43FF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  <w:b/>
          <w:bCs/>
        </w:rPr>
      </w:pPr>
      <w:r w:rsidRPr="00902CCB">
        <w:rPr>
          <w:rFonts w:ascii="Calibri" w:eastAsia="Calibri" w:hAnsi="Calibri" w:cs="Calibri"/>
          <w:b/>
          <w:bCs/>
        </w:rPr>
        <w:t>Komisji Antymobbingowej</w:t>
      </w:r>
      <w:r w:rsidRPr="00902CCB">
        <w:rPr>
          <w:rFonts w:ascii="Calibri" w:eastAsia="Calibri" w:hAnsi="Calibri" w:cs="Calibri"/>
        </w:rPr>
        <w:t xml:space="preserve"> –</w:t>
      </w:r>
      <w:r w:rsidRPr="00902CCB">
        <w:rPr>
          <w:rFonts w:ascii="Calibri" w:eastAsia="Calibri" w:hAnsi="Calibri" w:cs="Calibri"/>
          <w:b/>
          <w:bCs/>
        </w:rPr>
        <w:t xml:space="preserve"> </w:t>
      </w:r>
      <w:r w:rsidRPr="00902CCB">
        <w:rPr>
          <w:rFonts w:ascii="Calibri" w:eastAsia="Calibri" w:hAnsi="Calibri" w:cs="Calibri"/>
        </w:rPr>
        <w:t>należy przez to rozumieć organ kolegialny powołany przez Pracodawcę</w:t>
      </w:r>
      <w:r w:rsidR="00BB45E1" w:rsidRPr="00902CCB">
        <w:rPr>
          <w:rFonts w:ascii="Calibri" w:eastAsia="Calibri" w:hAnsi="Calibri" w:cs="Calibri"/>
        </w:rPr>
        <w:t xml:space="preserve"> na zasadach określonych w Procedurze,</w:t>
      </w:r>
      <w:r w:rsidRPr="00902CCB">
        <w:rPr>
          <w:rFonts w:ascii="Calibri" w:eastAsia="Calibri" w:hAnsi="Calibri" w:cs="Calibri"/>
        </w:rPr>
        <w:t xml:space="preserve"> w celu rozpatrywania </w:t>
      </w:r>
      <w:r w:rsidR="00BB45E1" w:rsidRPr="00902CCB">
        <w:rPr>
          <w:rFonts w:ascii="Calibri" w:eastAsia="Calibri" w:hAnsi="Calibri" w:cs="Calibri"/>
        </w:rPr>
        <w:t>zgłoszeń</w:t>
      </w:r>
      <w:r w:rsidRPr="00902CCB">
        <w:rPr>
          <w:rFonts w:ascii="Calibri" w:eastAsia="Calibri" w:hAnsi="Calibri" w:cs="Calibri"/>
        </w:rPr>
        <w:t xml:space="preserve"> </w:t>
      </w:r>
      <w:r w:rsidR="00BB45E1" w:rsidRPr="00902CCB">
        <w:rPr>
          <w:rFonts w:ascii="Calibri" w:eastAsia="Calibri" w:hAnsi="Calibri" w:cs="Calibri"/>
        </w:rPr>
        <w:t>Pracowników dotyczących mobbingu</w:t>
      </w:r>
      <w:r w:rsidRPr="00902CCB">
        <w:rPr>
          <w:rFonts w:ascii="Calibri" w:eastAsia="Calibri" w:hAnsi="Calibri" w:cs="Calibri"/>
        </w:rPr>
        <w:t xml:space="preserve">; </w:t>
      </w:r>
    </w:p>
    <w:p w14:paraId="6E815572" w14:textId="77777777" w:rsidR="008D43FF" w:rsidRPr="00902CCB" w:rsidRDefault="008D43FF" w:rsidP="008D43FF">
      <w:pPr>
        <w:pStyle w:val="Akapitzlist"/>
        <w:rPr>
          <w:rFonts w:ascii="Calibri" w:eastAsia="Calibri" w:hAnsi="Calibri" w:cs="Calibri"/>
          <w:b/>
          <w:bCs/>
        </w:rPr>
      </w:pPr>
    </w:p>
    <w:p w14:paraId="49FF9EF1" w14:textId="46C327A2" w:rsidR="008D43FF" w:rsidRPr="00902CCB" w:rsidRDefault="00BB45E1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  <w:b/>
          <w:bCs/>
        </w:rPr>
      </w:pPr>
      <w:r w:rsidRPr="00902CCB">
        <w:rPr>
          <w:rFonts w:ascii="Calibri" w:eastAsia="Calibri" w:hAnsi="Calibri" w:cs="Calibri"/>
          <w:b/>
          <w:bCs/>
        </w:rPr>
        <w:t>zgłoszeniu</w:t>
      </w:r>
      <w:r w:rsidRPr="00902CCB">
        <w:rPr>
          <w:rFonts w:ascii="Calibri" w:eastAsia="Calibri" w:hAnsi="Calibri" w:cs="Calibri"/>
        </w:rPr>
        <w:t xml:space="preserve"> – należy przez to rozumieć zgłoszenie </w:t>
      </w:r>
      <w:r w:rsidR="00396094" w:rsidRPr="00902CCB">
        <w:rPr>
          <w:rFonts w:ascii="Calibri" w:eastAsia="Calibri" w:hAnsi="Calibri" w:cs="Calibri"/>
        </w:rPr>
        <w:t xml:space="preserve">Pracownika w sprawie </w:t>
      </w:r>
      <w:r w:rsidRPr="00902CCB">
        <w:rPr>
          <w:rFonts w:ascii="Calibri" w:eastAsia="Calibri" w:hAnsi="Calibri" w:cs="Calibri"/>
        </w:rPr>
        <w:t>zaistnienia przypadku mobbingu</w:t>
      </w:r>
      <w:r w:rsidR="00396094" w:rsidRPr="00902CCB">
        <w:rPr>
          <w:rFonts w:ascii="Calibri" w:eastAsia="Calibri" w:hAnsi="Calibri" w:cs="Calibri"/>
        </w:rPr>
        <w:t xml:space="preserve"> dokonane z trybie przewidzianym w Procedurze</w:t>
      </w:r>
      <w:r w:rsidRPr="00902CCB">
        <w:rPr>
          <w:rFonts w:ascii="Calibri" w:eastAsia="Calibri" w:hAnsi="Calibri" w:cs="Calibri"/>
        </w:rPr>
        <w:t xml:space="preserve">; </w:t>
      </w:r>
    </w:p>
    <w:p w14:paraId="637F47DF" w14:textId="7446E016" w:rsidR="008D43FF" w:rsidRPr="00902CCB" w:rsidRDefault="008D43FF" w:rsidP="008D43FF">
      <w:pPr>
        <w:pStyle w:val="Akapitzlist"/>
        <w:rPr>
          <w:rFonts w:ascii="Calibri" w:eastAsia="Calibri" w:hAnsi="Calibri" w:cs="Calibri"/>
          <w:b/>
          <w:bCs/>
        </w:rPr>
      </w:pPr>
    </w:p>
    <w:p w14:paraId="5E0FACA4" w14:textId="77777777" w:rsidR="008D43FF" w:rsidRPr="00902CCB" w:rsidRDefault="008D43FF" w:rsidP="008D43FF">
      <w:pPr>
        <w:pStyle w:val="Akapitzlist"/>
        <w:rPr>
          <w:rFonts w:ascii="Calibri" w:eastAsia="Calibri" w:hAnsi="Calibri" w:cs="Calibri"/>
          <w:b/>
          <w:bCs/>
        </w:rPr>
      </w:pPr>
    </w:p>
    <w:p w14:paraId="031E16D1" w14:textId="3B6ACE1C" w:rsidR="00396094" w:rsidRPr="00902CCB" w:rsidRDefault="00C5172D" w:rsidP="00AA4947">
      <w:pPr>
        <w:pStyle w:val="Akapitzlist"/>
        <w:numPr>
          <w:ilvl w:val="0"/>
          <w:numId w:val="20"/>
        </w:numPr>
        <w:spacing w:line="256" w:lineRule="auto"/>
        <w:rPr>
          <w:rFonts w:ascii="Calibri" w:eastAsia="Calibri" w:hAnsi="Calibri" w:cs="Calibri"/>
          <w:b/>
          <w:bCs/>
        </w:rPr>
      </w:pPr>
      <w:r w:rsidRPr="00902CCB">
        <w:rPr>
          <w:rFonts w:ascii="Calibri" w:eastAsia="Calibri" w:hAnsi="Calibri" w:cs="Calibri"/>
          <w:b/>
          <w:bCs/>
        </w:rPr>
        <w:t xml:space="preserve">Przeciwdziałanie mobbingowi </w:t>
      </w:r>
    </w:p>
    <w:p w14:paraId="0B71CCE2" w14:textId="77777777" w:rsidR="004C22C8" w:rsidRPr="00902CCB" w:rsidRDefault="004C22C8" w:rsidP="004C22C8">
      <w:pPr>
        <w:pStyle w:val="Akapitzlist"/>
        <w:spacing w:line="256" w:lineRule="auto"/>
        <w:rPr>
          <w:rFonts w:ascii="Calibri" w:eastAsia="Calibri" w:hAnsi="Calibri" w:cs="Calibri"/>
          <w:b/>
          <w:bCs/>
        </w:rPr>
      </w:pPr>
    </w:p>
    <w:p w14:paraId="6C846536" w14:textId="77777777" w:rsidR="00C5172D" w:rsidRPr="00902CCB" w:rsidRDefault="00396094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  <w:b/>
          <w:bCs/>
        </w:rPr>
      </w:pPr>
      <w:r w:rsidRPr="00902CCB">
        <w:rPr>
          <w:rFonts w:ascii="Calibri" w:eastAsia="Calibri" w:hAnsi="Calibri" w:cs="Calibri"/>
        </w:rPr>
        <w:t xml:space="preserve">Celem wprowadzenia Procedury jest wspieranie przez Pracodawcę działań mających na celu </w:t>
      </w:r>
      <w:r w:rsidR="00C5172D" w:rsidRPr="00902CCB">
        <w:rPr>
          <w:rFonts w:ascii="Calibri" w:eastAsia="Calibri" w:hAnsi="Calibri" w:cs="Calibri"/>
        </w:rPr>
        <w:t xml:space="preserve">wpływanie na kształtowanie w zakładzie pracy zasad współżycia społecznego, w szczególności poprzez </w:t>
      </w:r>
      <w:r w:rsidRPr="00902CCB">
        <w:rPr>
          <w:rFonts w:ascii="Calibri" w:eastAsia="Calibri" w:hAnsi="Calibri" w:cs="Calibri"/>
        </w:rPr>
        <w:t xml:space="preserve">zapewnienie budowania pozytywnych relacji </w:t>
      </w:r>
      <w:r w:rsidR="00C5172D" w:rsidRPr="00902CCB">
        <w:rPr>
          <w:rFonts w:ascii="Calibri" w:eastAsia="Calibri" w:hAnsi="Calibri" w:cs="Calibri"/>
        </w:rPr>
        <w:t xml:space="preserve">pomiędzy pracownikami. </w:t>
      </w:r>
      <w:r w:rsidR="008D43FF" w:rsidRPr="00902CCB">
        <w:rPr>
          <w:rFonts w:ascii="Calibri" w:eastAsia="Calibri" w:hAnsi="Calibri" w:cs="Calibri"/>
          <w:b/>
          <w:bCs/>
        </w:rPr>
        <w:t xml:space="preserve"> </w:t>
      </w:r>
    </w:p>
    <w:p w14:paraId="501D92DA" w14:textId="77777777" w:rsidR="00C5172D" w:rsidRPr="00902CCB" w:rsidRDefault="00C5172D" w:rsidP="004C22C8">
      <w:pPr>
        <w:pStyle w:val="Akapitzlist"/>
        <w:spacing w:line="256" w:lineRule="auto"/>
        <w:ind w:left="851" w:hanging="491"/>
        <w:jc w:val="both"/>
        <w:rPr>
          <w:rFonts w:ascii="Calibri" w:eastAsia="Calibri" w:hAnsi="Calibri" w:cs="Calibri"/>
        </w:rPr>
      </w:pPr>
    </w:p>
    <w:p w14:paraId="7F780206" w14:textId="77777777" w:rsidR="00C5172D" w:rsidRPr="00902CCB" w:rsidRDefault="00C5172D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Pracownicy zobowiązani są do wzajemnego szanowania godności i dóbr osobistych wszystkich Pracowników, stosowania się do powszechnie przyjętych zasada współżycia społecznego oraz życzliwości i uprzejmości gwarantującej porządek i zachowanie dobrego samopoczucia oraz zdrowia psychicznego. </w:t>
      </w:r>
    </w:p>
    <w:p w14:paraId="39F29EA9" w14:textId="77777777" w:rsidR="00C5172D" w:rsidRPr="00902CCB" w:rsidRDefault="00C5172D" w:rsidP="004C22C8">
      <w:pPr>
        <w:pStyle w:val="Akapitzlist"/>
        <w:ind w:left="851" w:hanging="491"/>
        <w:rPr>
          <w:rFonts w:ascii="Calibri" w:eastAsia="Calibri" w:hAnsi="Calibri" w:cs="Calibri"/>
        </w:rPr>
      </w:pPr>
      <w:bookmarkStart w:id="2" w:name="_GoBack"/>
      <w:bookmarkEnd w:id="2"/>
    </w:p>
    <w:p w14:paraId="43638A3A" w14:textId="394879E6" w:rsidR="001603F2" w:rsidRPr="00902CCB" w:rsidRDefault="00C5172D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Podejmowanie w stosunku do innego Pracownika działań noszących znamiona mobbingu stanowi rażące naruszenie podstawowych obowiązków pracowniczych i może skutkować zastosowaniem przez Pracodawcę konsekwencji przewidzianych w Kodeksie pracy, w szczególności zastosowania kary porządkowej lub rozwiązania umowy o pracę. </w:t>
      </w:r>
    </w:p>
    <w:p w14:paraId="3FB18EDA" w14:textId="77777777" w:rsidR="00C5172D" w:rsidRPr="00902CCB" w:rsidRDefault="00C5172D" w:rsidP="004C22C8">
      <w:pPr>
        <w:pStyle w:val="Akapitzlist"/>
        <w:ind w:left="851" w:hanging="491"/>
        <w:rPr>
          <w:rFonts w:ascii="Calibri" w:eastAsia="Calibri" w:hAnsi="Calibri" w:cs="Calibri"/>
        </w:rPr>
      </w:pPr>
    </w:p>
    <w:p w14:paraId="2B3F4690" w14:textId="70286E1D" w:rsidR="00C5172D" w:rsidRPr="00902CCB" w:rsidRDefault="00C5172D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Pracodawca nie akceptuje zachowań noszących znamiona mobbingu lub dyskryminacji, a także żadnych innych zachowań skierowanych przeciwko dobrom osobistym Pracowników, w tym </w:t>
      </w:r>
      <w:r w:rsidR="0089044E">
        <w:rPr>
          <w:rFonts w:ascii="Calibri" w:eastAsia="Calibri" w:hAnsi="Calibri" w:cs="Calibri"/>
        </w:rPr>
        <w:t xml:space="preserve">innych </w:t>
      </w:r>
      <w:r w:rsidRPr="00902CCB">
        <w:rPr>
          <w:rFonts w:ascii="Calibri" w:eastAsia="Calibri" w:hAnsi="Calibri" w:cs="Calibri"/>
        </w:rPr>
        <w:t xml:space="preserve">form przemocy psychicznej. </w:t>
      </w:r>
    </w:p>
    <w:p w14:paraId="3582C3A7" w14:textId="77777777" w:rsidR="00C5172D" w:rsidRPr="00902CCB" w:rsidRDefault="00C5172D" w:rsidP="004C22C8">
      <w:pPr>
        <w:pStyle w:val="Akapitzlist"/>
        <w:ind w:left="851" w:hanging="491"/>
        <w:rPr>
          <w:rFonts w:ascii="Calibri" w:eastAsia="Calibri" w:hAnsi="Calibri" w:cs="Calibri"/>
        </w:rPr>
      </w:pPr>
    </w:p>
    <w:p w14:paraId="2935195D" w14:textId="77777777" w:rsidR="00C5172D" w:rsidRPr="00902CCB" w:rsidRDefault="00C5172D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>Pracodawca przeciwdziała zachowaniom noszącym znamiona mobbingu lub dyskryminacji, w tym innym formom przemocy psychicznej w szczególności poprzez:</w:t>
      </w:r>
    </w:p>
    <w:p w14:paraId="751ACA17" w14:textId="77777777" w:rsidR="00C5172D" w:rsidRPr="00902CCB" w:rsidRDefault="00C5172D" w:rsidP="00C5172D">
      <w:pPr>
        <w:pStyle w:val="Akapitzlist"/>
        <w:rPr>
          <w:rFonts w:ascii="Calibri" w:eastAsia="Calibri" w:hAnsi="Calibri" w:cs="Calibri"/>
        </w:rPr>
      </w:pPr>
    </w:p>
    <w:p w14:paraId="558E8984" w14:textId="18FF0F55" w:rsidR="00C5172D" w:rsidRPr="00902CCB" w:rsidRDefault="00C5172D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>wdrożenie i stosowanie Procedury Antymobbingowej;</w:t>
      </w:r>
    </w:p>
    <w:p w14:paraId="0BFC0021" w14:textId="77777777" w:rsidR="00FE46F8" w:rsidRPr="00902CCB" w:rsidRDefault="00FE46F8" w:rsidP="00FE46F8">
      <w:pPr>
        <w:pStyle w:val="Akapitzlist"/>
        <w:spacing w:line="256" w:lineRule="auto"/>
        <w:ind w:left="1701"/>
        <w:jc w:val="both"/>
        <w:rPr>
          <w:rFonts w:ascii="Calibri" w:eastAsia="Calibri" w:hAnsi="Calibri" w:cs="Calibri"/>
        </w:rPr>
      </w:pPr>
    </w:p>
    <w:p w14:paraId="0E9109D4" w14:textId="77777777" w:rsidR="00C5172D" w:rsidRPr="00902CCB" w:rsidRDefault="00C5172D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>promowanie pożądanych, zgodnych z zasadami współżycia społecznego, postaw i zachowań w relacjach między Pracownikami;</w:t>
      </w:r>
    </w:p>
    <w:p w14:paraId="06F81457" w14:textId="77777777" w:rsidR="00FE46F8" w:rsidRPr="00902CCB" w:rsidRDefault="00FE46F8" w:rsidP="00FE46F8">
      <w:pPr>
        <w:pStyle w:val="Akapitzlist"/>
        <w:spacing w:line="256" w:lineRule="auto"/>
        <w:ind w:left="1701"/>
        <w:jc w:val="both"/>
        <w:rPr>
          <w:rFonts w:ascii="Calibri" w:eastAsia="Calibri" w:hAnsi="Calibri" w:cs="Calibri"/>
        </w:rPr>
      </w:pPr>
    </w:p>
    <w:p w14:paraId="3F6D7092" w14:textId="5D9DBA11" w:rsidR="00C2252E" w:rsidRPr="00902CCB" w:rsidRDefault="00C5172D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podejmowanie starań, aby środowisko pracy </w:t>
      </w:r>
      <w:r w:rsidR="00C2252E" w:rsidRPr="00902CCB">
        <w:rPr>
          <w:rFonts w:ascii="Calibri" w:eastAsia="Calibri" w:hAnsi="Calibri" w:cs="Calibri"/>
        </w:rPr>
        <w:t xml:space="preserve">u Pracodawcy </w:t>
      </w:r>
      <w:r w:rsidRPr="00902CCB">
        <w:rPr>
          <w:rFonts w:ascii="Calibri" w:eastAsia="Calibri" w:hAnsi="Calibri" w:cs="Calibri"/>
        </w:rPr>
        <w:t>było wolne od mobbingu, w tym innych form przemocy psychicznej</w:t>
      </w:r>
      <w:r w:rsidR="00C2252E" w:rsidRPr="00902CCB">
        <w:rPr>
          <w:rFonts w:ascii="Calibri" w:eastAsia="Calibri" w:hAnsi="Calibri" w:cs="Calibri"/>
        </w:rPr>
        <w:t>;</w:t>
      </w:r>
    </w:p>
    <w:p w14:paraId="539596AF" w14:textId="77777777" w:rsidR="00FE46F8" w:rsidRPr="00902CCB" w:rsidRDefault="00FE46F8" w:rsidP="00FE46F8">
      <w:pPr>
        <w:pStyle w:val="Akapitzlist"/>
        <w:spacing w:line="256" w:lineRule="auto"/>
        <w:ind w:left="1701"/>
        <w:jc w:val="both"/>
        <w:rPr>
          <w:rFonts w:ascii="Calibri" w:eastAsia="Calibri" w:hAnsi="Calibri" w:cs="Calibri"/>
        </w:rPr>
      </w:pPr>
    </w:p>
    <w:p w14:paraId="39110105" w14:textId="7631123D" w:rsidR="00C2252E" w:rsidRPr="00902CCB" w:rsidRDefault="00C5172D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lastRenderedPageBreak/>
        <w:t>działania zapobiegawcze w zakresie upowszechniania wiedzy na temat zjawiska mobbingu, metod zapobiegania jego występowaniu oraz konsekwencji jego wystąpienia</w:t>
      </w:r>
      <w:r w:rsidR="00C2252E" w:rsidRPr="00902CCB">
        <w:rPr>
          <w:rFonts w:ascii="Calibri" w:eastAsia="Calibri" w:hAnsi="Calibri" w:cs="Calibri"/>
        </w:rPr>
        <w:t>;</w:t>
      </w:r>
    </w:p>
    <w:p w14:paraId="41904751" w14:textId="77777777" w:rsidR="00FE46F8" w:rsidRPr="00902CCB" w:rsidRDefault="00FE46F8" w:rsidP="00FE46F8">
      <w:pPr>
        <w:pStyle w:val="Akapitzlist"/>
        <w:spacing w:line="256" w:lineRule="auto"/>
        <w:ind w:left="1701"/>
        <w:jc w:val="both"/>
        <w:rPr>
          <w:rFonts w:ascii="Calibri" w:eastAsia="Calibri" w:hAnsi="Calibri" w:cs="Calibri"/>
        </w:rPr>
      </w:pPr>
    </w:p>
    <w:p w14:paraId="3B381528" w14:textId="77777777" w:rsidR="004C22C8" w:rsidRPr="00902CCB" w:rsidRDefault="00C5172D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działania zapobiegawcze podejmowane w ramach bieżącego zarządzania </w:t>
      </w:r>
      <w:r w:rsidR="00C2252E" w:rsidRPr="00902CCB">
        <w:rPr>
          <w:rFonts w:ascii="Calibri" w:eastAsia="Calibri" w:hAnsi="Calibri" w:cs="Calibri"/>
        </w:rPr>
        <w:t>P</w:t>
      </w:r>
      <w:r w:rsidRPr="00902CCB">
        <w:rPr>
          <w:rFonts w:ascii="Calibri" w:eastAsia="Calibri" w:hAnsi="Calibri" w:cs="Calibri"/>
        </w:rPr>
        <w:t xml:space="preserve">racownikami, związane w szczególności ze stosowaniem obiektywnych kryteriów oceny efektów pracy oraz otwartej komunikacji z </w:t>
      </w:r>
      <w:r w:rsidR="00C2252E" w:rsidRPr="00902CCB">
        <w:rPr>
          <w:rFonts w:ascii="Calibri" w:eastAsia="Calibri" w:hAnsi="Calibri" w:cs="Calibri"/>
        </w:rPr>
        <w:t>P</w:t>
      </w:r>
      <w:r w:rsidRPr="00902CCB">
        <w:rPr>
          <w:rFonts w:ascii="Calibri" w:eastAsia="Calibri" w:hAnsi="Calibri" w:cs="Calibri"/>
        </w:rPr>
        <w:t>racownikami.</w:t>
      </w:r>
    </w:p>
    <w:p w14:paraId="71906849" w14:textId="77777777" w:rsidR="004C22C8" w:rsidRPr="00902CCB" w:rsidRDefault="004C22C8" w:rsidP="004C22C8">
      <w:pPr>
        <w:pStyle w:val="Akapitzlist"/>
        <w:rPr>
          <w:rFonts w:ascii="Calibri" w:eastAsia="Calibri" w:hAnsi="Calibri" w:cs="Calibri"/>
        </w:rPr>
      </w:pPr>
    </w:p>
    <w:p w14:paraId="545189BF" w14:textId="77777777" w:rsidR="004C22C8" w:rsidRPr="00902CCB" w:rsidRDefault="00C2252E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Pracownicy są zobowiązani do przestrzegania zakazu stosowania w pracy mobbingu, dyskryminacji lub innych form przemocy psychicznej. Naruszenie tego zakazu może rodzić, niezależnie od konsekwencji pracowniczych, odpowiedzialność odszkodowawczą lub karną, przewidzianą w powszechnie obowiązujących przepisach. </w:t>
      </w:r>
    </w:p>
    <w:p w14:paraId="3F263EA8" w14:textId="77777777" w:rsidR="004C22C8" w:rsidRPr="00902CCB" w:rsidRDefault="004C22C8" w:rsidP="004C22C8">
      <w:pPr>
        <w:pStyle w:val="Akapitzlist"/>
        <w:spacing w:line="256" w:lineRule="auto"/>
        <w:ind w:left="851"/>
        <w:jc w:val="both"/>
        <w:rPr>
          <w:rFonts w:ascii="Calibri" w:eastAsia="Calibri" w:hAnsi="Calibri" w:cs="Calibri"/>
        </w:rPr>
      </w:pPr>
    </w:p>
    <w:p w14:paraId="163177F5" w14:textId="571E4412" w:rsidR="00C2252E" w:rsidRPr="00902CCB" w:rsidRDefault="00FE46F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</w:rPr>
      </w:pPr>
      <w:r w:rsidRPr="00902CCB">
        <w:rPr>
          <w:rFonts w:ascii="Calibri" w:eastAsia="Calibri" w:hAnsi="Calibri" w:cs="Calibri"/>
        </w:rPr>
        <w:t xml:space="preserve">Pracownicy </w:t>
      </w:r>
      <w:r w:rsidR="00AC5B4B" w:rsidRPr="00902CCB">
        <w:rPr>
          <w:rFonts w:ascii="Calibri" w:eastAsia="Calibri" w:hAnsi="Calibri" w:cs="Calibri"/>
        </w:rPr>
        <w:t xml:space="preserve">będący świadkami zachowań noszących znamiona mobbingu </w:t>
      </w:r>
      <w:r w:rsidRPr="00902CCB">
        <w:rPr>
          <w:rFonts w:ascii="Calibri" w:eastAsia="Calibri" w:hAnsi="Calibri" w:cs="Calibri"/>
        </w:rPr>
        <w:t xml:space="preserve">mają obowiązek zgłaszania </w:t>
      </w:r>
      <w:r w:rsidR="00AC5B4B" w:rsidRPr="00902CCB">
        <w:rPr>
          <w:rFonts w:ascii="Calibri" w:eastAsia="Calibri" w:hAnsi="Calibri" w:cs="Calibri"/>
        </w:rPr>
        <w:t>takich zdarzeń </w:t>
      </w:r>
      <w:r w:rsidRPr="00902CCB">
        <w:rPr>
          <w:rFonts w:ascii="Calibri" w:eastAsia="Calibri" w:hAnsi="Calibri" w:cs="Calibri"/>
        </w:rPr>
        <w:t xml:space="preserve">Pracodawcy. </w:t>
      </w:r>
    </w:p>
    <w:p w14:paraId="55EA5C59" w14:textId="1AE5B234" w:rsidR="00C5172D" w:rsidRPr="00902CCB" w:rsidRDefault="00C5172D" w:rsidP="001603F2">
      <w:pPr>
        <w:pStyle w:val="Akapitzlist"/>
        <w:spacing w:line="256" w:lineRule="auto"/>
        <w:rPr>
          <w:rFonts w:ascii="Calibri" w:eastAsia="Calibri" w:hAnsi="Calibri" w:cs="Calibri"/>
        </w:rPr>
      </w:pPr>
    </w:p>
    <w:p w14:paraId="6AFDAEBB" w14:textId="77777777" w:rsidR="006A7424" w:rsidRPr="00902CCB" w:rsidRDefault="006A7424" w:rsidP="001603F2">
      <w:pPr>
        <w:pStyle w:val="Akapitzlist"/>
        <w:spacing w:line="256" w:lineRule="auto"/>
        <w:rPr>
          <w:rFonts w:ascii="Calibri" w:eastAsia="Calibri" w:hAnsi="Calibri" w:cs="Calibri"/>
        </w:rPr>
      </w:pPr>
    </w:p>
    <w:p w14:paraId="0DB6C956" w14:textId="5826371C" w:rsidR="001603F2" w:rsidRPr="00902CCB" w:rsidRDefault="00F91CE3" w:rsidP="00AA4947">
      <w:pPr>
        <w:pStyle w:val="Akapitzlist"/>
        <w:numPr>
          <w:ilvl w:val="0"/>
          <w:numId w:val="20"/>
        </w:numPr>
        <w:spacing w:line="256" w:lineRule="auto"/>
        <w:rPr>
          <w:rFonts w:ascii="Calibri" w:eastAsia="Calibri" w:hAnsi="Calibri" w:cs="Calibri"/>
          <w:b/>
          <w:bCs/>
        </w:rPr>
      </w:pPr>
      <w:r w:rsidRPr="00902CCB">
        <w:rPr>
          <w:rFonts w:ascii="Calibri" w:eastAsia="Calibri" w:hAnsi="Calibri" w:cs="Calibri"/>
          <w:b/>
          <w:bCs/>
        </w:rPr>
        <w:t>Zgłoszenie Pracodawcy zachowań noszących znamiona mobbingu</w:t>
      </w:r>
    </w:p>
    <w:p w14:paraId="2C130BAD" w14:textId="77777777" w:rsidR="00AC5B4B" w:rsidRPr="00902CCB" w:rsidRDefault="00AC5B4B" w:rsidP="00AC5B4B">
      <w:pPr>
        <w:pStyle w:val="Akapitzlist"/>
        <w:spacing w:line="256" w:lineRule="auto"/>
        <w:rPr>
          <w:rFonts w:ascii="Calibri" w:eastAsia="Calibri" w:hAnsi="Calibri" w:cs="Calibri"/>
          <w:b/>
          <w:bCs/>
        </w:rPr>
      </w:pPr>
    </w:p>
    <w:p w14:paraId="5CCBA3DD" w14:textId="2E6D3DAA" w:rsidR="00AC5B4B" w:rsidRPr="00902CCB" w:rsidRDefault="00AC5B4B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  <w:b/>
          <w:bCs/>
        </w:rPr>
      </w:pPr>
      <w:r w:rsidRPr="00902CCB">
        <w:rPr>
          <w:rFonts w:ascii="Calibri" w:eastAsia="Calibri" w:hAnsi="Calibri" w:cs="Calibri"/>
        </w:rPr>
        <w:t xml:space="preserve">Każdy Pracownik, w stosunku do którego podjęte zostały zachowania noszące znamiona mobbingu, dyskryminacji lub inne formy przemocy psychicznej, jest uprawniony do zgłoszenia tego faktu Pracodawcy. Zgłoszenie można dokonać pisemnie w </w:t>
      </w:r>
      <w:r w:rsidRPr="00997ED4">
        <w:rPr>
          <w:rFonts w:ascii="Calibri" w:eastAsia="Calibri" w:hAnsi="Calibri" w:cs="Calibri"/>
        </w:rPr>
        <w:t xml:space="preserve">Dziale </w:t>
      </w:r>
      <w:r w:rsidR="00997ED4">
        <w:rPr>
          <w:rFonts w:ascii="Calibri" w:eastAsia="Calibri" w:hAnsi="Calibri" w:cs="Calibri"/>
        </w:rPr>
        <w:t>Personalnym</w:t>
      </w:r>
      <w:r w:rsidRPr="00997ED4">
        <w:rPr>
          <w:rFonts w:ascii="Calibri" w:eastAsia="Calibri" w:hAnsi="Calibri" w:cs="Calibri"/>
        </w:rPr>
        <w:t>,</w:t>
      </w:r>
      <w:r w:rsidRPr="00902CCB">
        <w:rPr>
          <w:rFonts w:ascii="Calibri" w:eastAsia="Calibri" w:hAnsi="Calibri" w:cs="Calibri"/>
        </w:rPr>
        <w:t xml:space="preserve"> lub elektronicznie na adres e-mail</w:t>
      </w:r>
      <w:r w:rsidR="00997ED4" w:rsidRPr="00902CCB">
        <w:rPr>
          <w:rFonts w:ascii="Calibri" w:eastAsia="Calibri" w:hAnsi="Calibri" w:cs="Calibri"/>
        </w:rPr>
        <w:t>:</w:t>
      </w:r>
      <w:r w:rsidR="00997ED4">
        <w:rPr>
          <w:rFonts w:ascii="Calibri" w:eastAsia="Calibri" w:hAnsi="Calibri" w:cs="Calibri"/>
        </w:rPr>
        <w:t xml:space="preserve"> </w:t>
      </w:r>
      <w:hyperlink r:id="rId9" w:history="1">
        <w:r w:rsidR="00997ED4" w:rsidRPr="005E4DEE">
          <w:rPr>
            <w:rStyle w:val="Hipercze"/>
            <w:rFonts w:ascii="Calibri" w:eastAsia="Calibri" w:hAnsi="Calibri" w:cs="Calibri"/>
          </w:rPr>
          <w:t>sprawy.personalne@drgerard.eu</w:t>
        </w:r>
      </w:hyperlink>
      <w:r w:rsidR="00997ED4">
        <w:rPr>
          <w:rFonts w:ascii="Calibri" w:eastAsia="Calibri" w:hAnsi="Calibri" w:cs="Calibri"/>
        </w:rPr>
        <w:t xml:space="preserve"> </w:t>
      </w:r>
    </w:p>
    <w:p w14:paraId="214CA814" w14:textId="77777777" w:rsidR="00AC5B4B" w:rsidRPr="00902CCB" w:rsidRDefault="00AC5B4B" w:rsidP="004C22C8">
      <w:pPr>
        <w:pStyle w:val="Akapitzlist"/>
        <w:spacing w:line="256" w:lineRule="auto"/>
        <w:ind w:left="851" w:hanging="491"/>
        <w:jc w:val="both"/>
        <w:rPr>
          <w:rFonts w:ascii="Calibri" w:eastAsia="Calibri" w:hAnsi="Calibri" w:cs="Calibri"/>
          <w:b/>
          <w:bCs/>
        </w:rPr>
      </w:pPr>
    </w:p>
    <w:p w14:paraId="66615A82" w14:textId="77777777" w:rsidR="00F91CE3" w:rsidRPr="00902CCB" w:rsidRDefault="00AC5B4B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eastAsia="Calibri" w:hAnsi="Calibri" w:cs="Calibri"/>
          <w:b/>
          <w:bCs/>
        </w:rPr>
      </w:pPr>
      <w:r w:rsidRPr="00902CCB">
        <w:rPr>
          <w:rFonts w:ascii="Calibri" w:eastAsia="Calibri" w:hAnsi="Calibri" w:cs="Calibri"/>
        </w:rPr>
        <w:t>Zgłoszenie powinno zawierać przedstawienie stanu faktycznego oraz wskazanie ewentualnych dowodów lub świadków na poparcie przytoczonych okoliczności, jak również wskazanie sprawcy bądź sprawców mobbingu. Poszkodowany powinien podpisać zgłoszenie i opatrzyć je datą. Pracodawca nie będzie rozpatrywał zgłoszeń anonimowych.</w:t>
      </w:r>
    </w:p>
    <w:p w14:paraId="3FDA1B99" w14:textId="77777777" w:rsidR="00F91CE3" w:rsidRPr="00902CCB" w:rsidRDefault="00F91CE3" w:rsidP="004C22C8">
      <w:pPr>
        <w:pStyle w:val="Akapitzlist"/>
        <w:ind w:left="851" w:hanging="491"/>
        <w:rPr>
          <w:rFonts w:ascii="Calibri" w:hAnsi="Calibri" w:cs="Calibri"/>
        </w:rPr>
      </w:pPr>
    </w:p>
    <w:p w14:paraId="0457EBDE" w14:textId="4B91F019" w:rsidR="00F91CE3" w:rsidRPr="00902CCB" w:rsidRDefault="00F91CE3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Bezpodstawne pomówienie o mobbing jest zabronione i stanowi naruszenie podstawowych obowiązków pracowniczych </w:t>
      </w:r>
      <w:r w:rsidRPr="00902CCB">
        <w:rPr>
          <w:rFonts w:ascii="Calibri" w:eastAsia="Calibri" w:hAnsi="Calibri" w:cs="Calibri"/>
        </w:rPr>
        <w:t>i może skutkować zastosowaniem przez Pracodawcę konsekwencji przewidzianych w Kodeksie pracy, w szczególności zastosowania kary porządkowej lub rozwiązania umowy o pracę.</w:t>
      </w:r>
    </w:p>
    <w:p w14:paraId="083F91EC" w14:textId="77777777" w:rsidR="00F91CE3" w:rsidRPr="00902CCB" w:rsidRDefault="00F91CE3" w:rsidP="00F91CE3">
      <w:pPr>
        <w:pStyle w:val="Akapitzlist"/>
        <w:rPr>
          <w:rFonts w:ascii="Calibri" w:hAnsi="Calibri" w:cs="Calibri"/>
        </w:rPr>
      </w:pPr>
    </w:p>
    <w:p w14:paraId="38B4B990" w14:textId="3C2AF6E9" w:rsidR="00F91CE3" w:rsidRPr="00902CCB" w:rsidRDefault="00F91CE3" w:rsidP="00AA49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  <w:b/>
          <w:bCs/>
        </w:rPr>
        <w:t xml:space="preserve">Komisja Antymobbingowa </w:t>
      </w:r>
    </w:p>
    <w:p w14:paraId="574F1DC3" w14:textId="77777777" w:rsidR="00F91CE3" w:rsidRPr="00902CCB" w:rsidRDefault="00F91CE3" w:rsidP="00F91CE3">
      <w:pPr>
        <w:pStyle w:val="Akapitzlist"/>
        <w:spacing w:line="256" w:lineRule="auto"/>
        <w:jc w:val="both"/>
        <w:rPr>
          <w:rFonts w:ascii="Calibri" w:hAnsi="Calibri" w:cs="Calibri"/>
          <w:b/>
          <w:bCs/>
        </w:rPr>
      </w:pPr>
    </w:p>
    <w:p w14:paraId="3B98FCB4" w14:textId="7F957313" w:rsidR="00F91CE3" w:rsidRPr="00902CCB" w:rsidRDefault="00F91CE3" w:rsidP="00AA4947">
      <w:pPr>
        <w:pStyle w:val="Akapitzlist"/>
        <w:numPr>
          <w:ilvl w:val="1"/>
          <w:numId w:val="20"/>
        </w:numPr>
        <w:spacing w:line="256" w:lineRule="auto"/>
        <w:ind w:left="851" w:hanging="567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Pracodawca w ciągu </w:t>
      </w:r>
      <w:r w:rsidR="00485E46">
        <w:rPr>
          <w:rFonts w:ascii="Calibri" w:hAnsi="Calibri" w:cs="Calibri"/>
        </w:rPr>
        <w:t>12</w:t>
      </w:r>
      <w:r w:rsidRPr="00902CCB">
        <w:rPr>
          <w:rFonts w:ascii="Calibri" w:hAnsi="Calibri" w:cs="Calibri"/>
        </w:rPr>
        <w:t xml:space="preserve"> dni</w:t>
      </w:r>
      <w:r w:rsidR="00485E46">
        <w:rPr>
          <w:rFonts w:ascii="Calibri" w:hAnsi="Calibri" w:cs="Calibri"/>
        </w:rPr>
        <w:t xml:space="preserve"> roboczych</w:t>
      </w:r>
      <w:r w:rsidRPr="00902CCB">
        <w:rPr>
          <w:rFonts w:ascii="Calibri" w:hAnsi="Calibri" w:cs="Calibri"/>
        </w:rPr>
        <w:t xml:space="preserve"> od dnia dokonania przez Pracownika zgłoszenia, podejmuje decyzję w sprawie powołania Komisji Antymobbingowej. </w:t>
      </w:r>
    </w:p>
    <w:p w14:paraId="24BE1873" w14:textId="77777777" w:rsidR="00F91CE3" w:rsidRPr="00902CCB" w:rsidRDefault="00F91CE3" w:rsidP="004C22C8">
      <w:pPr>
        <w:pStyle w:val="Akapitzlist"/>
        <w:spacing w:line="256" w:lineRule="auto"/>
        <w:ind w:left="851" w:hanging="567"/>
        <w:jc w:val="both"/>
        <w:rPr>
          <w:rFonts w:ascii="Calibri" w:hAnsi="Calibri" w:cs="Calibri"/>
          <w:b/>
          <w:bCs/>
        </w:rPr>
      </w:pPr>
    </w:p>
    <w:p w14:paraId="3CF470B4" w14:textId="77777777" w:rsidR="00F91CE3" w:rsidRPr="00902CCB" w:rsidRDefault="00F91CE3" w:rsidP="00AA4947">
      <w:pPr>
        <w:pStyle w:val="Akapitzlist"/>
        <w:numPr>
          <w:ilvl w:val="1"/>
          <w:numId w:val="20"/>
        </w:numPr>
        <w:spacing w:line="256" w:lineRule="auto"/>
        <w:ind w:left="851" w:hanging="567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>Zadaniem Komisji Antymobbingowej jest przeprowadzenie postępowania wyjaśniającego w sprawie zasadności zgłoszenia oraz zarekomendowanie działań Pracodawcy.</w:t>
      </w:r>
    </w:p>
    <w:p w14:paraId="08948F5F" w14:textId="77777777" w:rsidR="00F91CE3" w:rsidRPr="00902CCB" w:rsidRDefault="00F91CE3" w:rsidP="004C22C8">
      <w:pPr>
        <w:pStyle w:val="Akapitzlist"/>
        <w:ind w:left="851" w:hanging="567"/>
        <w:rPr>
          <w:rFonts w:ascii="Calibri" w:hAnsi="Calibri" w:cs="Calibri"/>
        </w:rPr>
      </w:pPr>
    </w:p>
    <w:p w14:paraId="724AB7FC" w14:textId="77777777" w:rsidR="00F91CE3" w:rsidRPr="00902CCB" w:rsidRDefault="00F91CE3" w:rsidP="00AA4947">
      <w:pPr>
        <w:pStyle w:val="Akapitzlist"/>
        <w:numPr>
          <w:ilvl w:val="1"/>
          <w:numId w:val="20"/>
        </w:numPr>
        <w:spacing w:line="256" w:lineRule="auto"/>
        <w:ind w:left="851" w:hanging="567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W skład Komisji Antymobbingowej wchodzą: </w:t>
      </w:r>
    </w:p>
    <w:p w14:paraId="378139E1" w14:textId="77777777" w:rsidR="00F91CE3" w:rsidRPr="00902CCB" w:rsidRDefault="00F91CE3" w:rsidP="00F91CE3">
      <w:pPr>
        <w:pStyle w:val="Akapitzlist"/>
        <w:rPr>
          <w:rFonts w:ascii="Calibri" w:hAnsi="Calibri" w:cs="Calibri"/>
        </w:rPr>
      </w:pPr>
    </w:p>
    <w:p w14:paraId="2D97A70B" w14:textId="36D2A9ED" w:rsidR="00D94B0E" w:rsidRPr="00902CCB" w:rsidRDefault="00D94B0E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Dyrektor HR lub osoba upoważniona przez Dyrektora HR – Przewodniczący Komisji; </w:t>
      </w:r>
    </w:p>
    <w:p w14:paraId="00029B50" w14:textId="5D7B9701" w:rsidR="00F91CE3" w:rsidRPr="00902CCB" w:rsidRDefault="00D94B0E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lastRenderedPageBreak/>
        <w:t>p</w:t>
      </w:r>
      <w:r w:rsidR="00F91CE3" w:rsidRPr="00902CCB">
        <w:rPr>
          <w:rFonts w:ascii="Calibri" w:hAnsi="Calibri" w:cs="Calibri"/>
        </w:rPr>
        <w:t>rzedstawiciel Pracodawcy</w:t>
      </w:r>
      <w:r w:rsidRPr="00902CCB">
        <w:rPr>
          <w:rFonts w:ascii="Calibri" w:hAnsi="Calibri" w:cs="Calibri"/>
        </w:rPr>
        <w:t xml:space="preserve"> – Członek Komisji;</w:t>
      </w:r>
    </w:p>
    <w:p w14:paraId="7C6BB637" w14:textId="6CBBC6A5" w:rsidR="00D94B0E" w:rsidRPr="00902CCB" w:rsidRDefault="00485E46" w:rsidP="00AA4947">
      <w:pPr>
        <w:pStyle w:val="Akapitzlist"/>
        <w:numPr>
          <w:ilvl w:val="2"/>
          <w:numId w:val="20"/>
        </w:numPr>
        <w:spacing w:line="256" w:lineRule="auto"/>
        <w:ind w:left="170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</w:t>
      </w:r>
      <w:r w:rsidR="00D94B0E" w:rsidRPr="00902CCB">
        <w:rPr>
          <w:rFonts w:ascii="Calibri" w:hAnsi="Calibri" w:cs="Calibri"/>
        </w:rPr>
        <w:t>rzedstawiciel Pracowników – Członek Komisji.</w:t>
      </w:r>
    </w:p>
    <w:p w14:paraId="2D70328D" w14:textId="77777777" w:rsidR="004C22C8" w:rsidRPr="00902CCB" w:rsidRDefault="004C22C8" w:rsidP="004C22C8">
      <w:pPr>
        <w:pStyle w:val="Akapitzlist"/>
        <w:spacing w:line="256" w:lineRule="auto"/>
        <w:ind w:left="1701"/>
        <w:jc w:val="both"/>
        <w:rPr>
          <w:rFonts w:ascii="Calibri" w:hAnsi="Calibri" w:cs="Calibri"/>
          <w:b/>
          <w:bCs/>
        </w:rPr>
      </w:pPr>
    </w:p>
    <w:p w14:paraId="086CBD86" w14:textId="77777777" w:rsidR="00D94B0E" w:rsidRPr="00902CCB" w:rsidRDefault="00D94B0E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Komisja Antymobbingowa obraduje w pełnym składzie. </w:t>
      </w:r>
    </w:p>
    <w:p w14:paraId="3D4129EF" w14:textId="77777777" w:rsidR="00D94B0E" w:rsidRPr="00902CCB" w:rsidRDefault="00D94B0E" w:rsidP="00D94B0E">
      <w:pPr>
        <w:pStyle w:val="Akapitzlist"/>
        <w:spacing w:line="256" w:lineRule="auto"/>
        <w:jc w:val="both"/>
        <w:rPr>
          <w:rFonts w:ascii="Calibri" w:hAnsi="Calibri" w:cs="Calibri"/>
          <w:b/>
          <w:bCs/>
        </w:rPr>
      </w:pPr>
    </w:p>
    <w:p w14:paraId="5BEFEE4D" w14:textId="4EAF7C52" w:rsidR="00D94B0E" w:rsidRPr="00902CCB" w:rsidRDefault="00D94B0E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W szczególnie uzasadnionych przypadkach Pracodawca może podjąć decyzję o rozszerzeniu składu Komisji Antymobbingowej. </w:t>
      </w:r>
    </w:p>
    <w:p w14:paraId="781F232F" w14:textId="77777777" w:rsidR="00D94B0E" w:rsidRPr="00902CCB" w:rsidRDefault="00D94B0E" w:rsidP="004C22C8">
      <w:pPr>
        <w:pStyle w:val="Akapitzlist"/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</w:p>
    <w:p w14:paraId="0CAA705D" w14:textId="62781083" w:rsidR="00D94B0E" w:rsidRPr="00902CCB" w:rsidRDefault="00D94B0E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Komisja Antymobbingowa dokonuje oceny zasadności zgłoszenia i formułuje rekomendacje dla Pracodawcy zwykłą większością głosów. </w:t>
      </w:r>
    </w:p>
    <w:p w14:paraId="01A551B1" w14:textId="77777777" w:rsidR="00D94B0E" w:rsidRPr="00902CCB" w:rsidRDefault="00D94B0E" w:rsidP="004C22C8">
      <w:pPr>
        <w:pStyle w:val="Akapitzlist"/>
        <w:ind w:left="851" w:hanging="491"/>
        <w:rPr>
          <w:rFonts w:ascii="Calibri" w:hAnsi="Calibri" w:cs="Calibri"/>
        </w:rPr>
      </w:pPr>
    </w:p>
    <w:p w14:paraId="276E2328" w14:textId="27FE79E8" w:rsidR="00E57DA8" w:rsidRPr="00902CCB" w:rsidRDefault="00D94B0E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>Członkiem Komisji Antymobbingowej nie może być osoba</w:t>
      </w:r>
      <w:r w:rsidR="0089044E">
        <w:rPr>
          <w:rFonts w:ascii="Calibri" w:hAnsi="Calibri" w:cs="Calibri"/>
        </w:rPr>
        <w:t>,</w:t>
      </w:r>
      <w:r w:rsidRPr="00902CCB">
        <w:rPr>
          <w:rFonts w:ascii="Calibri" w:hAnsi="Calibri" w:cs="Calibri"/>
        </w:rPr>
        <w:t xml:space="preserve"> która dokonała zgłoszenia lub której zgłoszenie dotyczy. </w:t>
      </w:r>
    </w:p>
    <w:p w14:paraId="47476D94" w14:textId="77777777" w:rsidR="00E57DA8" w:rsidRPr="00902CCB" w:rsidRDefault="00E57DA8" w:rsidP="004C22C8">
      <w:pPr>
        <w:pStyle w:val="Akapitzlist"/>
        <w:ind w:left="851" w:hanging="491"/>
        <w:rPr>
          <w:rFonts w:ascii="Calibri" w:hAnsi="Calibri" w:cs="Calibri"/>
        </w:rPr>
      </w:pPr>
    </w:p>
    <w:p w14:paraId="74BB8D02" w14:textId="17EA6CAE" w:rsidR="00D94B0E" w:rsidRPr="00902CCB" w:rsidRDefault="00E57DA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Pracodawca może wyłączyć każdego członka Komisji Antymobbingowej i powołać na to miejsce inną osobę, jeśli jego udział w postępowaniu mógłby budzić wątpliwości co do bezstronności. </w:t>
      </w:r>
    </w:p>
    <w:p w14:paraId="31B4B754" w14:textId="77777777" w:rsidR="00E57DA8" w:rsidRPr="00902CCB" w:rsidRDefault="00E57DA8" w:rsidP="004C22C8">
      <w:pPr>
        <w:pStyle w:val="Akapitzlist"/>
        <w:ind w:left="851" w:hanging="491"/>
        <w:rPr>
          <w:rFonts w:ascii="Calibri" w:hAnsi="Calibri" w:cs="Calibri"/>
          <w:b/>
          <w:bCs/>
        </w:rPr>
      </w:pPr>
    </w:p>
    <w:p w14:paraId="036B9D4C" w14:textId="3246EC9C" w:rsidR="00E57DA8" w:rsidRPr="00902CCB" w:rsidRDefault="00E57DA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>Komisja Antymobbingowa rozpoczyna postępowanie niezwłocznie, nie później niż w ciągu 1</w:t>
      </w:r>
      <w:r w:rsidR="00485E46">
        <w:rPr>
          <w:rFonts w:ascii="Calibri" w:hAnsi="Calibri" w:cs="Calibri"/>
        </w:rPr>
        <w:t xml:space="preserve">5 </w:t>
      </w:r>
      <w:r w:rsidRPr="00902CCB">
        <w:rPr>
          <w:rFonts w:ascii="Calibri" w:hAnsi="Calibri" w:cs="Calibri"/>
        </w:rPr>
        <w:t>dni</w:t>
      </w:r>
      <w:r w:rsidR="00485E46">
        <w:rPr>
          <w:rFonts w:ascii="Calibri" w:hAnsi="Calibri" w:cs="Calibri"/>
        </w:rPr>
        <w:t xml:space="preserve"> roboczych</w:t>
      </w:r>
      <w:r w:rsidRPr="00902CCB">
        <w:rPr>
          <w:rFonts w:ascii="Calibri" w:hAnsi="Calibri" w:cs="Calibri"/>
        </w:rPr>
        <w:t xml:space="preserve"> od dnia zgłoszenia. </w:t>
      </w:r>
    </w:p>
    <w:p w14:paraId="527E2302" w14:textId="77777777" w:rsidR="00E57DA8" w:rsidRPr="00902CCB" w:rsidRDefault="00E57DA8" w:rsidP="004C22C8">
      <w:pPr>
        <w:pStyle w:val="Akapitzlist"/>
        <w:ind w:left="851" w:hanging="491"/>
        <w:rPr>
          <w:rFonts w:ascii="Calibri" w:hAnsi="Calibri" w:cs="Calibri"/>
        </w:rPr>
      </w:pPr>
    </w:p>
    <w:p w14:paraId="09BA0057" w14:textId="34F17A67" w:rsidR="00E57DA8" w:rsidRPr="00902CCB" w:rsidRDefault="00E57DA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W miarę możliwości Komisja Antymobbingowa prowadzi postępowanie w czasie pracy. Czas pracy Komisji Antymobbingowej wlicza się do czasu pracy jej członków. </w:t>
      </w:r>
    </w:p>
    <w:p w14:paraId="01D61315" w14:textId="77777777" w:rsidR="002503B9" w:rsidRPr="00902CCB" w:rsidRDefault="002503B9" w:rsidP="004C22C8">
      <w:pPr>
        <w:pStyle w:val="Akapitzlist"/>
        <w:ind w:left="851" w:hanging="491"/>
        <w:rPr>
          <w:rFonts w:ascii="Calibri" w:hAnsi="Calibri" w:cs="Calibri"/>
          <w:b/>
          <w:bCs/>
        </w:rPr>
      </w:pPr>
    </w:p>
    <w:p w14:paraId="2EF1805C" w14:textId="76CC6B9C" w:rsidR="002503B9" w:rsidRPr="00902CCB" w:rsidRDefault="002503B9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Obsługę administracyjną Komisji Antymobbingowej zapewnia Pracodawca. </w:t>
      </w:r>
    </w:p>
    <w:p w14:paraId="3FABC5A0" w14:textId="77777777" w:rsidR="00E57DA8" w:rsidRPr="00902CCB" w:rsidRDefault="00E57DA8" w:rsidP="004C22C8">
      <w:pPr>
        <w:pStyle w:val="Akapitzlist"/>
        <w:ind w:left="851" w:hanging="491"/>
        <w:rPr>
          <w:rFonts w:ascii="Calibri" w:hAnsi="Calibri" w:cs="Calibri"/>
        </w:rPr>
      </w:pPr>
    </w:p>
    <w:p w14:paraId="05ACCCBA" w14:textId="0CAFF0A9" w:rsidR="00E57DA8" w:rsidRPr="00902CCB" w:rsidRDefault="00E57DA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>Pracodawca nadaje członkom Komisji Antymobbingowej upoważnienia do przetwarzania danych osobowych</w:t>
      </w:r>
      <w:r w:rsidR="0089044E">
        <w:rPr>
          <w:rFonts w:ascii="Calibri" w:hAnsi="Calibri" w:cs="Calibri"/>
        </w:rPr>
        <w:t xml:space="preserve"> na potrzeby prowadzenia postępowania</w:t>
      </w:r>
      <w:r w:rsidRPr="00902CCB">
        <w:rPr>
          <w:rFonts w:ascii="Calibri" w:hAnsi="Calibri" w:cs="Calibri"/>
        </w:rPr>
        <w:t xml:space="preserve">. Członkowie Komisji Antymobbingowej zobowiązani są do zachowania w tajemnicy wszelkich informacji, jakie uzyskali w trakcie lub w związku z rozpatrywanym zgłoszeniem. </w:t>
      </w:r>
    </w:p>
    <w:p w14:paraId="5136A0CF" w14:textId="77777777" w:rsidR="00E57DA8" w:rsidRPr="00902CCB" w:rsidRDefault="00E57DA8" w:rsidP="00E57DA8">
      <w:pPr>
        <w:pStyle w:val="Akapitzlist"/>
        <w:rPr>
          <w:rFonts w:ascii="Calibri" w:hAnsi="Calibri" w:cs="Calibri"/>
        </w:rPr>
      </w:pPr>
    </w:p>
    <w:p w14:paraId="6F6C8845" w14:textId="6C48555C" w:rsidR="00E57DA8" w:rsidRPr="00902CCB" w:rsidRDefault="00E57DA8" w:rsidP="00AA49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  <w:b/>
          <w:bCs/>
        </w:rPr>
        <w:t xml:space="preserve">Postępowanie przed Komisją Antymobbingową </w:t>
      </w:r>
    </w:p>
    <w:p w14:paraId="2DFFAE4C" w14:textId="77777777" w:rsidR="00E57DA8" w:rsidRPr="00902CCB" w:rsidRDefault="00E57DA8" w:rsidP="00E57DA8">
      <w:pPr>
        <w:pStyle w:val="Akapitzlist"/>
        <w:spacing w:line="256" w:lineRule="auto"/>
        <w:jc w:val="both"/>
        <w:rPr>
          <w:rFonts w:ascii="Calibri" w:hAnsi="Calibri" w:cs="Calibri"/>
          <w:b/>
          <w:bCs/>
        </w:rPr>
      </w:pPr>
    </w:p>
    <w:p w14:paraId="752E9441" w14:textId="16FA8112" w:rsidR="00E57DA8" w:rsidRPr="00902CCB" w:rsidRDefault="00E57DA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Komisja Antymobbingowa, po zapoznaniu się ze zgłoszeniem i ewentualnymi dowodami, wysłuchuje pracownika, który dokonał zgłoszenie, a jeśli zgłoszenia dokonał świadek także ofiarę mobbingu, oraz osobę obwinioną o mobbing. </w:t>
      </w:r>
    </w:p>
    <w:p w14:paraId="233658E5" w14:textId="77777777" w:rsidR="00E57DA8" w:rsidRPr="00902CCB" w:rsidRDefault="00E57DA8" w:rsidP="004C22C8">
      <w:pPr>
        <w:pStyle w:val="Akapitzlist"/>
        <w:spacing w:line="256" w:lineRule="auto"/>
        <w:ind w:left="851" w:hanging="491"/>
        <w:jc w:val="both"/>
        <w:rPr>
          <w:rFonts w:ascii="Calibri" w:hAnsi="Calibri" w:cs="Calibri"/>
        </w:rPr>
      </w:pPr>
    </w:p>
    <w:p w14:paraId="1133768F" w14:textId="6D8FDA5B" w:rsidR="00E57DA8" w:rsidRPr="00902CCB" w:rsidRDefault="00E57DA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Komisja Antymobbingowa może wezwać świadków do złożenia wyjaśnień ustnie lub pisemnie. </w:t>
      </w:r>
    </w:p>
    <w:p w14:paraId="7E5806EA" w14:textId="77777777" w:rsidR="00E57DA8" w:rsidRPr="00902CCB" w:rsidRDefault="00E57DA8" w:rsidP="004C22C8">
      <w:pPr>
        <w:pStyle w:val="Akapitzlist"/>
        <w:ind w:left="851" w:hanging="491"/>
        <w:rPr>
          <w:rFonts w:ascii="Calibri" w:hAnsi="Calibri" w:cs="Calibri"/>
        </w:rPr>
      </w:pPr>
    </w:p>
    <w:p w14:paraId="2E096CA6" w14:textId="77777777" w:rsidR="00E57DA8" w:rsidRPr="00902CCB" w:rsidRDefault="00E57DA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>Komisja Antymobbingowa może podejmować wszelkie inne środki, mające na celu wyjaśnienie sprawy, w tym np. przeprowadzić ankietę wśród Pracowników.</w:t>
      </w:r>
    </w:p>
    <w:p w14:paraId="3A99F8EB" w14:textId="77777777" w:rsidR="00E57DA8" w:rsidRPr="00902CCB" w:rsidRDefault="00E57DA8" w:rsidP="004C22C8">
      <w:pPr>
        <w:pStyle w:val="Akapitzlist"/>
        <w:ind w:left="851" w:hanging="491"/>
        <w:rPr>
          <w:rFonts w:ascii="Calibri" w:hAnsi="Calibri" w:cs="Calibri"/>
        </w:rPr>
      </w:pPr>
    </w:p>
    <w:p w14:paraId="25674F15" w14:textId="5348E637" w:rsidR="002503B9" w:rsidRPr="00902CCB" w:rsidRDefault="00E57DA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lastRenderedPageBreak/>
        <w:t xml:space="preserve">Czynności prowadzone przez Komisję Antymobbingową są protokołowane. Protokoły posiedzeń Komisji Antymobbingowej podpisują wszyscy członkowie Komisji, a także osoby biorące udział w tych czynnościach. </w:t>
      </w:r>
    </w:p>
    <w:p w14:paraId="660A7B46" w14:textId="77777777" w:rsidR="00CA732E" w:rsidRPr="00902CCB" w:rsidRDefault="00CA732E" w:rsidP="004C22C8">
      <w:pPr>
        <w:pStyle w:val="Akapitzlist"/>
        <w:ind w:left="851" w:hanging="491"/>
        <w:rPr>
          <w:rFonts w:ascii="Calibri" w:hAnsi="Calibri" w:cs="Calibri"/>
        </w:rPr>
      </w:pPr>
    </w:p>
    <w:p w14:paraId="5CAF5B9A" w14:textId="142AA3D8" w:rsidR="002503B9" w:rsidRPr="00902CCB" w:rsidRDefault="002503B9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Postępowanie w sprawie zgłoszenia powinno zakończyć się w ciągu </w:t>
      </w:r>
      <w:r w:rsidR="00485E46">
        <w:rPr>
          <w:rFonts w:ascii="Calibri" w:hAnsi="Calibri" w:cs="Calibri"/>
        </w:rPr>
        <w:t>20</w:t>
      </w:r>
      <w:r w:rsidRPr="00902CCB">
        <w:rPr>
          <w:rFonts w:ascii="Calibri" w:hAnsi="Calibri" w:cs="Calibri"/>
        </w:rPr>
        <w:t xml:space="preserve"> dni</w:t>
      </w:r>
      <w:r w:rsidR="00485E46">
        <w:rPr>
          <w:rFonts w:ascii="Calibri" w:hAnsi="Calibri" w:cs="Calibri"/>
        </w:rPr>
        <w:t xml:space="preserve"> roboczych</w:t>
      </w:r>
      <w:r w:rsidRPr="00902CCB">
        <w:rPr>
          <w:rFonts w:ascii="Calibri" w:hAnsi="Calibri" w:cs="Calibri"/>
        </w:rPr>
        <w:t xml:space="preserve"> od dnia rozpoczęcia</w:t>
      </w:r>
      <w:r w:rsidR="00B86E8A">
        <w:rPr>
          <w:rFonts w:ascii="Calibri" w:hAnsi="Calibri" w:cs="Calibri"/>
        </w:rPr>
        <w:t xml:space="preserve"> postępowania</w:t>
      </w:r>
      <w:r w:rsidRPr="00902CCB">
        <w:rPr>
          <w:rFonts w:ascii="Calibri" w:hAnsi="Calibri" w:cs="Calibri"/>
        </w:rPr>
        <w:t xml:space="preserve">. W uzasadnionych przypadkach, w szczególności ze względu na konieczność przesłuchania </w:t>
      </w:r>
      <w:r w:rsidR="00B86E8A">
        <w:rPr>
          <w:rFonts w:ascii="Calibri" w:hAnsi="Calibri" w:cs="Calibri"/>
        </w:rPr>
        <w:t xml:space="preserve">dużej ilości </w:t>
      </w:r>
      <w:r w:rsidRPr="00902CCB">
        <w:rPr>
          <w:rFonts w:ascii="Calibri" w:hAnsi="Calibri" w:cs="Calibri"/>
        </w:rPr>
        <w:t xml:space="preserve">świadków, zakończenie postępowania może zostać odroczone, jednakże na okres nie dłuższy niż dodatkowe 30 dni. Odroczenie może zostać ponowione. </w:t>
      </w:r>
    </w:p>
    <w:p w14:paraId="4E5A0001" w14:textId="77777777" w:rsidR="002503B9" w:rsidRPr="00902CCB" w:rsidRDefault="002503B9" w:rsidP="002503B9">
      <w:pPr>
        <w:pStyle w:val="Akapitzlist"/>
        <w:rPr>
          <w:rFonts w:ascii="Calibri" w:hAnsi="Calibri" w:cs="Calibri"/>
        </w:rPr>
      </w:pPr>
    </w:p>
    <w:p w14:paraId="68FBD84E" w14:textId="77777777" w:rsidR="002503B9" w:rsidRPr="00902CCB" w:rsidRDefault="002503B9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Po przeprowadzeniu postępowania Komisja Antymobbingowa podejmuje decyzję w sprawie zgłoszenia i przekazuje swoje stanowisko i rekomendacje wraz z protokołami z przebiegu </w:t>
      </w:r>
      <w:r w:rsidRPr="00485E46">
        <w:rPr>
          <w:rFonts w:ascii="Calibri" w:hAnsi="Calibri" w:cs="Calibri"/>
        </w:rPr>
        <w:t xml:space="preserve">postępowania </w:t>
      </w:r>
      <w:r w:rsidRPr="00485E46">
        <w:rPr>
          <w:rFonts w:ascii="Calibri" w:hAnsi="Calibri" w:cs="Calibri"/>
          <w:i/>
          <w:iCs/>
        </w:rPr>
        <w:t xml:space="preserve">Prezesowi Zarządu. </w:t>
      </w:r>
    </w:p>
    <w:p w14:paraId="20A6264B" w14:textId="77777777" w:rsidR="002503B9" w:rsidRPr="00902CCB" w:rsidRDefault="002503B9" w:rsidP="004C22C8">
      <w:pPr>
        <w:pStyle w:val="Akapitzlist"/>
        <w:ind w:left="851" w:hanging="491"/>
        <w:rPr>
          <w:rFonts w:ascii="Calibri" w:hAnsi="Calibri" w:cs="Calibri"/>
        </w:rPr>
      </w:pPr>
    </w:p>
    <w:p w14:paraId="64D39E28" w14:textId="43B86CAE" w:rsidR="002503B9" w:rsidRPr="00902CCB" w:rsidRDefault="002503B9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Stanowisko Komisji Antymobbingowej co do zasadności zgłoszenia przekazywane jest Pracownikowi dokonującemu zgłoszenie, jak i Pracownikowi, którego zgłoszenie dotyczyło. Jeśli zgłoszenia nie dokonała ofiara mobbingu, stanowisko przekazywane jest również ofierze.  </w:t>
      </w:r>
    </w:p>
    <w:p w14:paraId="2531DD2F" w14:textId="77777777" w:rsidR="000F5558" w:rsidRPr="00902CCB" w:rsidRDefault="000F5558" w:rsidP="000F5558">
      <w:pPr>
        <w:pStyle w:val="Akapitzlist"/>
        <w:rPr>
          <w:rFonts w:ascii="Calibri" w:hAnsi="Calibri" w:cs="Calibri"/>
        </w:rPr>
      </w:pPr>
    </w:p>
    <w:p w14:paraId="152E1D97" w14:textId="7466B6C9" w:rsidR="000F5558" w:rsidRPr="00902CCB" w:rsidRDefault="000F5558" w:rsidP="00AA49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  <w:b/>
          <w:bCs/>
        </w:rPr>
        <w:t xml:space="preserve">Działania Pracodawcy w przypadku mobbingu </w:t>
      </w:r>
    </w:p>
    <w:p w14:paraId="237F2B8A" w14:textId="77777777" w:rsidR="000F5558" w:rsidRPr="00902CCB" w:rsidRDefault="000F5558" w:rsidP="000F5558">
      <w:pPr>
        <w:pStyle w:val="Akapitzlist"/>
        <w:spacing w:line="256" w:lineRule="auto"/>
        <w:jc w:val="both"/>
        <w:rPr>
          <w:rFonts w:ascii="Calibri" w:hAnsi="Calibri" w:cs="Calibri"/>
          <w:b/>
          <w:bCs/>
        </w:rPr>
      </w:pPr>
    </w:p>
    <w:p w14:paraId="3D2ED8B9" w14:textId="632EB1D3" w:rsidR="000F5558" w:rsidRPr="00902CCB" w:rsidRDefault="000F555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>W każdym przypadku wykrycia mobbingu Pracodawca podejmuje działania mające na celu zapewnienie ochrony i wsparcia ofierze mobbingu.</w:t>
      </w:r>
      <w:r w:rsidR="00A9609C" w:rsidRPr="00902CCB">
        <w:rPr>
          <w:rFonts w:ascii="Calibri" w:hAnsi="Calibri" w:cs="Calibri"/>
        </w:rPr>
        <w:t xml:space="preserve"> W miarę możliwości Pracodawca może – na wniosek Pracownika lub za jego zgodą – przenieść go na inne stanowisko pracy lub do innej lokalizacji.  </w:t>
      </w:r>
      <w:r w:rsidRPr="00902CCB">
        <w:rPr>
          <w:rFonts w:ascii="Calibri" w:hAnsi="Calibri" w:cs="Calibri"/>
        </w:rPr>
        <w:t xml:space="preserve"> </w:t>
      </w:r>
    </w:p>
    <w:p w14:paraId="44456F65" w14:textId="77777777" w:rsidR="000F5558" w:rsidRPr="00902CCB" w:rsidRDefault="000F5558" w:rsidP="004C22C8">
      <w:pPr>
        <w:pStyle w:val="Akapitzlist"/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</w:p>
    <w:p w14:paraId="50500D81" w14:textId="5BEB9E3B" w:rsidR="00D94B0E" w:rsidRPr="00902CCB" w:rsidRDefault="000F5558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</w:rPr>
        <w:t xml:space="preserve">W stosunku do sprawcy lub sprawców mobbingu Pracodawca podejmuje działania mające na celu pociągnięcie tych osób do odpowiedzialności. </w:t>
      </w:r>
      <w:r w:rsidR="00A9609C" w:rsidRPr="00902CCB">
        <w:rPr>
          <w:rFonts w:ascii="Calibri" w:hAnsi="Calibri" w:cs="Calibri"/>
        </w:rPr>
        <w:t xml:space="preserve">W rażących przypadkach mobbingu Pracodawca może rozwiązać ze sprawcą stosunek pracy, w tym w trybie dyscyplinarnym. </w:t>
      </w:r>
      <w:r w:rsidRPr="00902CCB">
        <w:rPr>
          <w:rFonts w:ascii="Calibri" w:hAnsi="Calibri" w:cs="Calibri"/>
        </w:rPr>
        <w:t xml:space="preserve"> </w:t>
      </w:r>
    </w:p>
    <w:p w14:paraId="2B5F700D" w14:textId="77777777" w:rsidR="00A9609C" w:rsidRPr="00902CCB" w:rsidRDefault="00A9609C" w:rsidP="00A9609C">
      <w:pPr>
        <w:pStyle w:val="Akapitzlist"/>
        <w:rPr>
          <w:rFonts w:ascii="Calibri" w:hAnsi="Calibri" w:cs="Calibri"/>
          <w:b/>
          <w:bCs/>
        </w:rPr>
      </w:pPr>
    </w:p>
    <w:p w14:paraId="792213D3" w14:textId="6FB109A2" w:rsidR="00A9609C" w:rsidRPr="00902CCB" w:rsidRDefault="00A9609C" w:rsidP="00AA49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Calibri" w:hAnsi="Calibri" w:cs="Calibri"/>
          <w:b/>
          <w:bCs/>
        </w:rPr>
      </w:pPr>
      <w:r w:rsidRPr="00902CCB">
        <w:rPr>
          <w:rFonts w:ascii="Calibri" w:hAnsi="Calibri" w:cs="Calibri"/>
          <w:b/>
          <w:bCs/>
        </w:rPr>
        <w:t xml:space="preserve">Postanowienia końcowe </w:t>
      </w:r>
    </w:p>
    <w:p w14:paraId="75CB7E1D" w14:textId="77777777" w:rsidR="00A9609C" w:rsidRPr="00902CCB" w:rsidRDefault="00A9609C" w:rsidP="00A9609C">
      <w:pPr>
        <w:pStyle w:val="Akapitzlist"/>
        <w:spacing w:line="256" w:lineRule="auto"/>
        <w:jc w:val="both"/>
        <w:rPr>
          <w:rFonts w:ascii="Calibri" w:hAnsi="Calibri" w:cs="Calibri"/>
          <w:b/>
          <w:bCs/>
        </w:rPr>
      </w:pPr>
    </w:p>
    <w:p w14:paraId="5113625A" w14:textId="5CF32834" w:rsidR="00A9609C" w:rsidRPr="00902CCB" w:rsidRDefault="00A9609C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Procedura obowiązuje wszystkich Pracowników, którzy są zobowiązani do jej przestrzegania. </w:t>
      </w:r>
    </w:p>
    <w:p w14:paraId="775A2C47" w14:textId="77777777" w:rsidR="00A9609C" w:rsidRPr="00902CCB" w:rsidRDefault="00A9609C" w:rsidP="004C22C8">
      <w:pPr>
        <w:pStyle w:val="Akapitzlist"/>
        <w:spacing w:line="256" w:lineRule="auto"/>
        <w:ind w:left="851" w:hanging="491"/>
        <w:jc w:val="both"/>
        <w:rPr>
          <w:rFonts w:ascii="Calibri" w:hAnsi="Calibri" w:cs="Calibri"/>
        </w:rPr>
      </w:pPr>
    </w:p>
    <w:p w14:paraId="0FAC3829" w14:textId="4711C8D8" w:rsidR="00A9609C" w:rsidRPr="00902CCB" w:rsidRDefault="00A9609C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Pracownik nie może dochodzić od Pracodawcy roszczeń z tytułu mobbingu, jeżeli nie skorzystał z możliwości ochrony jego interesów przewidzianych w niniejszej Procedurze. </w:t>
      </w:r>
    </w:p>
    <w:p w14:paraId="54B39C8C" w14:textId="77777777" w:rsidR="00A9609C" w:rsidRPr="00902CCB" w:rsidRDefault="00A9609C" w:rsidP="004C22C8">
      <w:pPr>
        <w:pStyle w:val="Akapitzlist"/>
        <w:ind w:left="851" w:hanging="491"/>
        <w:rPr>
          <w:rFonts w:ascii="Calibri" w:hAnsi="Calibri" w:cs="Calibri"/>
        </w:rPr>
      </w:pPr>
    </w:p>
    <w:p w14:paraId="1052D49F" w14:textId="58523214" w:rsidR="00A9609C" w:rsidRPr="00902CCB" w:rsidRDefault="00A9609C" w:rsidP="00AA4947">
      <w:pPr>
        <w:pStyle w:val="Akapitzlist"/>
        <w:numPr>
          <w:ilvl w:val="1"/>
          <w:numId w:val="20"/>
        </w:numPr>
        <w:spacing w:line="256" w:lineRule="auto"/>
        <w:ind w:left="851" w:hanging="491"/>
        <w:jc w:val="both"/>
        <w:rPr>
          <w:rFonts w:ascii="Calibri" w:hAnsi="Calibri" w:cs="Calibri"/>
        </w:rPr>
      </w:pPr>
      <w:r w:rsidRPr="00902CCB">
        <w:rPr>
          <w:rFonts w:ascii="Calibri" w:hAnsi="Calibri" w:cs="Calibri"/>
        </w:rPr>
        <w:t xml:space="preserve">Procedura obowiązuje od dnia </w:t>
      </w:r>
      <w:r w:rsidR="00485E46">
        <w:rPr>
          <w:rFonts w:ascii="Calibri" w:hAnsi="Calibri" w:cs="Calibri"/>
        </w:rPr>
        <w:t>21.01.2020</w:t>
      </w:r>
      <w:r w:rsidRPr="00902CCB">
        <w:rPr>
          <w:rFonts w:ascii="Calibri" w:hAnsi="Calibri" w:cs="Calibri"/>
        </w:rPr>
        <w:t xml:space="preserve">. </w:t>
      </w:r>
    </w:p>
    <w:p w14:paraId="3475D14D" w14:textId="77777777" w:rsidR="00000279" w:rsidRPr="00902CCB" w:rsidRDefault="00000279" w:rsidP="00000279">
      <w:pPr>
        <w:pStyle w:val="Akapitzlist"/>
        <w:rPr>
          <w:rFonts w:ascii="Calibri" w:hAnsi="Calibri" w:cs="Calibri"/>
        </w:rPr>
      </w:pPr>
    </w:p>
    <w:p w14:paraId="71F739EB" w14:textId="25F6C752" w:rsidR="00000279" w:rsidRPr="00902CCB" w:rsidRDefault="00000279" w:rsidP="00000279">
      <w:pPr>
        <w:spacing w:line="256" w:lineRule="auto"/>
        <w:jc w:val="both"/>
        <w:rPr>
          <w:rFonts w:ascii="Calibri" w:hAnsi="Calibri" w:cs="Calibri"/>
        </w:rPr>
      </w:pPr>
    </w:p>
    <w:p w14:paraId="108A5251" w14:textId="63443DFB" w:rsidR="00EE4A55" w:rsidRPr="00902CCB" w:rsidRDefault="00EE4A55" w:rsidP="00CA732E">
      <w:pPr>
        <w:spacing w:line="256" w:lineRule="auto"/>
        <w:jc w:val="both"/>
        <w:rPr>
          <w:rFonts w:ascii="Calibri" w:hAnsi="Calibri" w:cs="Calibri"/>
          <w:b/>
          <w:bCs/>
        </w:rPr>
      </w:pPr>
    </w:p>
    <w:sectPr w:rsidR="00EE4A55" w:rsidRPr="00902CC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00A2F7" w16cid:durableId="21C98961"/>
  <w16cid:commentId w16cid:paraId="5A15375C" w16cid:durableId="21C989FC"/>
  <w16cid:commentId w16cid:paraId="02076A68" w16cid:durableId="21C98A69"/>
  <w16cid:commentId w16cid:paraId="0FFEED26" w16cid:durableId="21C98A3A"/>
  <w16cid:commentId w16cid:paraId="68978974" w16cid:durableId="21C98A60"/>
  <w16cid:commentId w16cid:paraId="6C6D2007" w16cid:durableId="21C98AA2"/>
  <w16cid:commentId w16cid:paraId="5E32A5EA" w16cid:durableId="21C98AC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E00F9" w14:textId="77777777" w:rsidR="0058664A" w:rsidRDefault="0058664A" w:rsidP="004746CE">
      <w:pPr>
        <w:spacing w:after="0" w:line="240" w:lineRule="auto"/>
      </w:pPr>
      <w:r>
        <w:separator/>
      </w:r>
    </w:p>
  </w:endnote>
  <w:endnote w:type="continuationSeparator" w:id="0">
    <w:p w14:paraId="4F61E950" w14:textId="77777777" w:rsidR="0058664A" w:rsidRDefault="0058664A" w:rsidP="0047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7757A" w14:textId="196389AE" w:rsidR="003D4640" w:rsidRDefault="003D4640">
    <w:pPr>
      <w:pStyle w:val="Stopka"/>
    </w:pP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279"/>
      <w:gridCol w:w="2997"/>
      <w:gridCol w:w="1520"/>
      <w:gridCol w:w="2266"/>
    </w:tblGrid>
    <w:tr w:rsidR="003D4640" w14:paraId="4E27A628" w14:textId="77777777" w:rsidTr="00B90B1B">
      <w:tc>
        <w:tcPr>
          <w:tcW w:w="2279" w:type="dxa"/>
        </w:tcPr>
        <w:p w14:paraId="28E2B239" w14:textId="6F58A9C4" w:rsidR="003D4640" w:rsidRPr="00040BC5" w:rsidRDefault="003D4640" w:rsidP="00FD0451">
          <w:pPr>
            <w:pStyle w:val="Stopka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Dział odpowiedzialny /</w:t>
          </w:r>
          <w:r w:rsidR="00FD0451">
            <w:rPr>
              <w:i/>
              <w:sz w:val="16"/>
              <w:szCs w:val="16"/>
            </w:rPr>
            <w:t xml:space="preserve"> Responsible department: HR</w:t>
          </w:r>
        </w:p>
      </w:tc>
      <w:tc>
        <w:tcPr>
          <w:tcW w:w="2997" w:type="dxa"/>
        </w:tcPr>
        <w:p w14:paraId="1BDBF393" w14:textId="77777777" w:rsidR="003D4640" w:rsidRDefault="003D4640" w:rsidP="003D4640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Sporządził</w:t>
          </w:r>
          <w:r>
            <w:rPr>
              <w:i/>
              <w:sz w:val="16"/>
              <w:szCs w:val="16"/>
            </w:rPr>
            <w:t xml:space="preserve"> / Prepared by</w:t>
          </w:r>
          <w:r w:rsidRPr="00040BC5">
            <w:rPr>
              <w:i/>
              <w:sz w:val="16"/>
              <w:szCs w:val="16"/>
            </w:rPr>
            <w:t>:</w:t>
          </w:r>
        </w:p>
        <w:p w14:paraId="601C1116" w14:textId="35CF7BD9" w:rsidR="003D4640" w:rsidRPr="00040BC5" w:rsidRDefault="00FD0451" w:rsidP="00FD0451">
          <w:pPr>
            <w:pStyle w:val="Stopka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Aneta Karwowska</w:t>
          </w:r>
        </w:p>
      </w:tc>
      <w:tc>
        <w:tcPr>
          <w:tcW w:w="3786" w:type="dxa"/>
          <w:gridSpan w:val="2"/>
        </w:tcPr>
        <w:p w14:paraId="2FC86C29" w14:textId="77777777" w:rsidR="003D4640" w:rsidRDefault="003D4640" w:rsidP="003D4640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Zatwierdził</w:t>
          </w:r>
          <w:r>
            <w:rPr>
              <w:i/>
              <w:sz w:val="16"/>
              <w:szCs w:val="16"/>
            </w:rPr>
            <w:t xml:space="preserve"> / Approved by</w:t>
          </w:r>
          <w:r w:rsidRPr="00040BC5">
            <w:rPr>
              <w:i/>
              <w:sz w:val="16"/>
              <w:szCs w:val="16"/>
            </w:rPr>
            <w:t>:</w:t>
          </w:r>
        </w:p>
        <w:p w14:paraId="36EA1B57" w14:textId="77777777" w:rsidR="003D4640" w:rsidRPr="00040BC5" w:rsidRDefault="003D4640" w:rsidP="003D4640">
          <w:pPr>
            <w:pStyle w:val="Stopka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Jarosław Zawadzki</w:t>
          </w:r>
        </w:p>
      </w:tc>
    </w:tr>
    <w:tr w:rsidR="003D4640" w14:paraId="2F6F6693" w14:textId="77777777" w:rsidTr="00B90B1B">
      <w:tc>
        <w:tcPr>
          <w:tcW w:w="6796" w:type="dxa"/>
          <w:gridSpan w:val="3"/>
        </w:tcPr>
        <w:p w14:paraId="621E264B" w14:textId="1C6E71B5" w:rsidR="003D4640" w:rsidRPr="00040BC5" w:rsidRDefault="003D4640" w:rsidP="00FD0451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Lokalizacja dokumentu</w:t>
          </w:r>
          <w:r>
            <w:rPr>
              <w:i/>
              <w:sz w:val="16"/>
              <w:szCs w:val="16"/>
            </w:rPr>
            <w:t xml:space="preserve"> / Document location: </w:t>
          </w:r>
          <w:r w:rsidR="00FD0451">
            <w:rPr>
              <w:i/>
              <w:sz w:val="16"/>
              <w:szCs w:val="16"/>
            </w:rPr>
            <w:t>P</w:t>
          </w:r>
          <w:r w:rsidRPr="00D72631">
            <w:rPr>
              <w:i/>
              <w:sz w:val="16"/>
              <w:szCs w:val="16"/>
            </w:rPr>
            <w:t>:\</w:t>
          </w:r>
          <w:r w:rsidR="00FD0451">
            <w:rPr>
              <w:i/>
              <w:sz w:val="16"/>
              <w:szCs w:val="16"/>
            </w:rPr>
            <w:t>02Procedury</w:t>
          </w:r>
          <w:r w:rsidRPr="00D72631">
            <w:rPr>
              <w:i/>
              <w:sz w:val="16"/>
              <w:szCs w:val="16"/>
            </w:rPr>
            <w:t>\</w:t>
          </w:r>
          <w:r w:rsidR="00FD0451">
            <w:rPr>
              <w:i/>
              <w:sz w:val="16"/>
              <w:szCs w:val="16"/>
            </w:rPr>
            <w:t>01 Aktualne\</w:t>
          </w:r>
          <w:r w:rsidRPr="00D72631">
            <w:rPr>
              <w:i/>
              <w:sz w:val="16"/>
              <w:szCs w:val="16"/>
            </w:rPr>
            <w:t>P-DG-1</w:t>
          </w:r>
          <w:r w:rsidR="00FD0451">
            <w:rPr>
              <w:i/>
              <w:sz w:val="16"/>
              <w:szCs w:val="16"/>
            </w:rPr>
            <w:t>5 Procedura Antymobbingowa</w:t>
          </w:r>
        </w:p>
      </w:tc>
      <w:tc>
        <w:tcPr>
          <w:tcW w:w="2266" w:type="dxa"/>
        </w:tcPr>
        <w:p w14:paraId="39AFFC50" w14:textId="6ED7CDCF" w:rsidR="003D4640" w:rsidRPr="00040BC5" w:rsidRDefault="003D4640" w:rsidP="00FD0451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Strona</w:t>
          </w:r>
          <w:r>
            <w:rPr>
              <w:i/>
              <w:sz w:val="16"/>
              <w:szCs w:val="16"/>
            </w:rPr>
            <w:t xml:space="preserve"> / Page</w:t>
          </w:r>
          <w:r w:rsidRPr="00040BC5">
            <w:rPr>
              <w:i/>
              <w:sz w:val="16"/>
              <w:szCs w:val="16"/>
            </w:rPr>
            <w:t xml:space="preserve">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466229">
            <w:rPr>
              <w:b/>
              <w:i/>
              <w:noProof/>
              <w:sz w:val="16"/>
              <w:szCs w:val="16"/>
            </w:rPr>
            <w:t>2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</w:rPr>
            <w:t xml:space="preserve"> z </w:t>
          </w:r>
          <w:r w:rsidR="00FD0451">
            <w:rPr>
              <w:b/>
              <w:i/>
              <w:sz w:val="16"/>
              <w:szCs w:val="16"/>
            </w:rPr>
            <w:t>3</w:t>
          </w:r>
        </w:p>
      </w:tc>
    </w:tr>
  </w:tbl>
  <w:p w14:paraId="7014EB5E" w14:textId="5E310396" w:rsidR="003D4640" w:rsidRDefault="003D4640">
    <w:pPr>
      <w:pStyle w:val="Stopka"/>
    </w:pPr>
  </w:p>
  <w:p w14:paraId="596B45FC" w14:textId="77777777" w:rsidR="00F050CE" w:rsidRDefault="00F05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9AB5C" w14:textId="77777777" w:rsidR="0058664A" w:rsidRDefault="0058664A" w:rsidP="004746CE">
      <w:pPr>
        <w:spacing w:after="0" w:line="240" w:lineRule="auto"/>
      </w:pPr>
      <w:r>
        <w:separator/>
      </w:r>
    </w:p>
  </w:footnote>
  <w:footnote w:type="continuationSeparator" w:id="0">
    <w:p w14:paraId="109F404A" w14:textId="77777777" w:rsidR="0058664A" w:rsidRDefault="0058664A" w:rsidP="00474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8CA"/>
    <w:multiLevelType w:val="multilevel"/>
    <w:tmpl w:val="3BB02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3C0862"/>
    <w:multiLevelType w:val="hybridMultilevel"/>
    <w:tmpl w:val="86D07C24"/>
    <w:lvl w:ilvl="0" w:tplc="0C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2" w15:restartNumberingAfterBreak="0">
    <w:nsid w:val="152C6D01"/>
    <w:multiLevelType w:val="multilevel"/>
    <w:tmpl w:val="0AC6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8516A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214767A7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D78B7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D386D"/>
    <w:multiLevelType w:val="hybridMultilevel"/>
    <w:tmpl w:val="C9DA4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585F5D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B4E3C"/>
    <w:multiLevelType w:val="hybridMultilevel"/>
    <w:tmpl w:val="E80E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D3029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77F1C"/>
    <w:multiLevelType w:val="multilevel"/>
    <w:tmpl w:val="56C6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CA3AB1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50432"/>
    <w:multiLevelType w:val="hybridMultilevel"/>
    <w:tmpl w:val="A07A18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6EEE"/>
    <w:multiLevelType w:val="hybridMultilevel"/>
    <w:tmpl w:val="79DA1C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C276DAF6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F7555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D7302"/>
    <w:multiLevelType w:val="hybridMultilevel"/>
    <w:tmpl w:val="78CEDF34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33359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BC4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A3207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E3F54"/>
    <w:multiLevelType w:val="hybridMultilevel"/>
    <w:tmpl w:val="8B5EFABC"/>
    <w:lvl w:ilvl="0" w:tplc="0ED20F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46314"/>
    <w:multiLevelType w:val="hybridMultilevel"/>
    <w:tmpl w:val="750E109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8"/>
  </w:num>
  <w:num w:numId="4">
    <w:abstractNumId w:val="17"/>
  </w:num>
  <w:num w:numId="5">
    <w:abstractNumId w:val="14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11"/>
  </w:num>
  <w:num w:numId="11">
    <w:abstractNumId w:val="16"/>
  </w:num>
  <w:num w:numId="12">
    <w:abstractNumId w:val="19"/>
  </w:num>
  <w:num w:numId="13">
    <w:abstractNumId w:val="8"/>
  </w:num>
  <w:num w:numId="14">
    <w:abstractNumId w:val="5"/>
  </w:num>
  <w:num w:numId="15">
    <w:abstractNumId w:val="0"/>
  </w:num>
  <w:num w:numId="16">
    <w:abstractNumId w:val="6"/>
  </w:num>
  <w:num w:numId="17">
    <w:abstractNumId w:val="2"/>
  </w:num>
  <w:num w:numId="18">
    <w:abstractNumId w:val="10"/>
  </w:num>
  <w:num w:numId="19">
    <w:abstractNumId w:val="12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55"/>
    <w:rsid w:val="00000279"/>
    <w:rsid w:val="00010CE4"/>
    <w:rsid w:val="00017B08"/>
    <w:rsid w:val="00061DF4"/>
    <w:rsid w:val="000662C1"/>
    <w:rsid w:val="00076490"/>
    <w:rsid w:val="000C2B4D"/>
    <w:rsid w:val="000D794C"/>
    <w:rsid w:val="000E0E67"/>
    <w:rsid w:val="000E15D7"/>
    <w:rsid w:val="000F2F18"/>
    <w:rsid w:val="000F5558"/>
    <w:rsid w:val="00114B0E"/>
    <w:rsid w:val="001224AA"/>
    <w:rsid w:val="0014560D"/>
    <w:rsid w:val="001603F2"/>
    <w:rsid w:val="001667A9"/>
    <w:rsid w:val="00173079"/>
    <w:rsid w:val="0017780E"/>
    <w:rsid w:val="00182E5B"/>
    <w:rsid w:val="001865A5"/>
    <w:rsid w:val="00186DB1"/>
    <w:rsid w:val="001B7AF2"/>
    <w:rsid w:val="001C697B"/>
    <w:rsid w:val="001D24B7"/>
    <w:rsid w:val="002031F3"/>
    <w:rsid w:val="002503B9"/>
    <w:rsid w:val="00265B4C"/>
    <w:rsid w:val="00294F47"/>
    <w:rsid w:val="002A300D"/>
    <w:rsid w:val="002D670D"/>
    <w:rsid w:val="002E52E1"/>
    <w:rsid w:val="002F4C34"/>
    <w:rsid w:val="00305324"/>
    <w:rsid w:val="00375BCE"/>
    <w:rsid w:val="00393E7B"/>
    <w:rsid w:val="00396094"/>
    <w:rsid w:val="003B0429"/>
    <w:rsid w:val="003D4640"/>
    <w:rsid w:val="003F7EC3"/>
    <w:rsid w:val="00412009"/>
    <w:rsid w:val="00442018"/>
    <w:rsid w:val="00445CC5"/>
    <w:rsid w:val="00446893"/>
    <w:rsid w:val="00461EE0"/>
    <w:rsid w:val="00466229"/>
    <w:rsid w:val="00471BD6"/>
    <w:rsid w:val="004746CE"/>
    <w:rsid w:val="00485E46"/>
    <w:rsid w:val="0049207A"/>
    <w:rsid w:val="004A4DAE"/>
    <w:rsid w:val="004A76BC"/>
    <w:rsid w:val="004C22C8"/>
    <w:rsid w:val="004D5A0B"/>
    <w:rsid w:val="00501B63"/>
    <w:rsid w:val="005362CF"/>
    <w:rsid w:val="005509AA"/>
    <w:rsid w:val="00554ABC"/>
    <w:rsid w:val="00571CF7"/>
    <w:rsid w:val="0058664A"/>
    <w:rsid w:val="00597806"/>
    <w:rsid w:val="005A4059"/>
    <w:rsid w:val="005C6122"/>
    <w:rsid w:val="005D3BD7"/>
    <w:rsid w:val="005F3925"/>
    <w:rsid w:val="0063158E"/>
    <w:rsid w:val="006355D1"/>
    <w:rsid w:val="00652EBC"/>
    <w:rsid w:val="006939D2"/>
    <w:rsid w:val="006A7424"/>
    <w:rsid w:val="006B11CF"/>
    <w:rsid w:val="006D0404"/>
    <w:rsid w:val="006D5911"/>
    <w:rsid w:val="006F5A3C"/>
    <w:rsid w:val="007343D0"/>
    <w:rsid w:val="007408A8"/>
    <w:rsid w:val="00746B1C"/>
    <w:rsid w:val="00755617"/>
    <w:rsid w:val="00775808"/>
    <w:rsid w:val="0078062F"/>
    <w:rsid w:val="007854DB"/>
    <w:rsid w:val="00792A7D"/>
    <w:rsid w:val="00797C6D"/>
    <w:rsid w:val="007A576A"/>
    <w:rsid w:val="008551BB"/>
    <w:rsid w:val="00860C29"/>
    <w:rsid w:val="00871CF9"/>
    <w:rsid w:val="008759A6"/>
    <w:rsid w:val="0089044E"/>
    <w:rsid w:val="00895270"/>
    <w:rsid w:val="008A7E0A"/>
    <w:rsid w:val="008B057D"/>
    <w:rsid w:val="008B0AB6"/>
    <w:rsid w:val="008B1358"/>
    <w:rsid w:val="008C23AA"/>
    <w:rsid w:val="008C34A1"/>
    <w:rsid w:val="008D43FF"/>
    <w:rsid w:val="008E583A"/>
    <w:rsid w:val="008E6AB1"/>
    <w:rsid w:val="00902CCB"/>
    <w:rsid w:val="00912B18"/>
    <w:rsid w:val="00944943"/>
    <w:rsid w:val="009655C6"/>
    <w:rsid w:val="00966935"/>
    <w:rsid w:val="00970FA3"/>
    <w:rsid w:val="00971640"/>
    <w:rsid w:val="00973106"/>
    <w:rsid w:val="00992169"/>
    <w:rsid w:val="00997ED4"/>
    <w:rsid w:val="009E3E03"/>
    <w:rsid w:val="009E48F5"/>
    <w:rsid w:val="00A028F0"/>
    <w:rsid w:val="00A26251"/>
    <w:rsid w:val="00A33DAC"/>
    <w:rsid w:val="00A3522F"/>
    <w:rsid w:val="00A40B20"/>
    <w:rsid w:val="00A44613"/>
    <w:rsid w:val="00A573E3"/>
    <w:rsid w:val="00A81E73"/>
    <w:rsid w:val="00A9609C"/>
    <w:rsid w:val="00AA4947"/>
    <w:rsid w:val="00AB146F"/>
    <w:rsid w:val="00AB5C53"/>
    <w:rsid w:val="00AC4758"/>
    <w:rsid w:val="00AC5B4B"/>
    <w:rsid w:val="00AC7144"/>
    <w:rsid w:val="00AE7B81"/>
    <w:rsid w:val="00B03BE0"/>
    <w:rsid w:val="00B12648"/>
    <w:rsid w:val="00B53BD4"/>
    <w:rsid w:val="00B57260"/>
    <w:rsid w:val="00B61135"/>
    <w:rsid w:val="00B62C28"/>
    <w:rsid w:val="00B86E8A"/>
    <w:rsid w:val="00BB45E1"/>
    <w:rsid w:val="00BC7528"/>
    <w:rsid w:val="00BF0473"/>
    <w:rsid w:val="00C2252E"/>
    <w:rsid w:val="00C3328D"/>
    <w:rsid w:val="00C449F5"/>
    <w:rsid w:val="00C5172D"/>
    <w:rsid w:val="00C56A7C"/>
    <w:rsid w:val="00C627DE"/>
    <w:rsid w:val="00C662AC"/>
    <w:rsid w:val="00C80C3C"/>
    <w:rsid w:val="00C963C5"/>
    <w:rsid w:val="00CA732E"/>
    <w:rsid w:val="00CE6895"/>
    <w:rsid w:val="00D46D9B"/>
    <w:rsid w:val="00D76B43"/>
    <w:rsid w:val="00D80753"/>
    <w:rsid w:val="00D87D00"/>
    <w:rsid w:val="00D94B0E"/>
    <w:rsid w:val="00DB339A"/>
    <w:rsid w:val="00DC0587"/>
    <w:rsid w:val="00E03EB6"/>
    <w:rsid w:val="00E1640A"/>
    <w:rsid w:val="00E450A7"/>
    <w:rsid w:val="00E57DA8"/>
    <w:rsid w:val="00E66386"/>
    <w:rsid w:val="00E96916"/>
    <w:rsid w:val="00EA3929"/>
    <w:rsid w:val="00EC7E62"/>
    <w:rsid w:val="00ED281A"/>
    <w:rsid w:val="00EE4A55"/>
    <w:rsid w:val="00EE7235"/>
    <w:rsid w:val="00EF079A"/>
    <w:rsid w:val="00F050CE"/>
    <w:rsid w:val="00F265D8"/>
    <w:rsid w:val="00F329B7"/>
    <w:rsid w:val="00F45155"/>
    <w:rsid w:val="00F56914"/>
    <w:rsid w:val="00F8035A"/>
    <w:rsid w:val="00F91CE3"/>
    <w:rsid w:val="00FC46B4"/>
    <w:rsid w:val="00FC55F7"/>
    <w:rsid w:val="00FD0451"/>
    <w:rsid w:val="00FD62DB"/>
    <w:rsid w:val="00FE4570"/>
    <w:rsid w:val="00FE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7D4DB"/>
  <w15:chartTrackingRefBased/>
  <w15:docId w15:val="{E54D7CAB-92B8-4A4D-A207-59B76B02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5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5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51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74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6CE"/>
  </w:style>
  <w:style w:type="paragraph" w:styleId="Stopka">
    <w:name w:val="footer"/>
    <w:basedOn w:val="Normalny"/>
    <w:link w:val="StopkaZnak"/>
    <w:uiPriority w:val="99"/>
    <w:unhideWhenUsed/>
    <w:rsid w:val="00474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6CE"/>
  </w:style>
  <w:style w:type="character" w:customStyle="1" w:styleId="alb">
    <w:name w:val="a_lb"/>
    <w:basedOn w:val="Domylnaczcionkaakapitu"/>
    <w:rsid w:val="000662C1"/>
  </w:style>
  <w:style w:type="character" w:customStyle="1" w:styleId="alb-s">
    <w:name w:val="a_lb-s"/>
    <w:basedOn w:val="Domylnaczcionkaakapitu"/>
    <w:rsid w:val="000662C1"/>
  </w:style>
  <w:style w:type="character" w:styleId="Hipercze">
    <w:name w:val="Hyperlink"/>
    <w:basedOn w:val="Domylnaczcionkaakapitu"/>
    <w:uiPriority w:val="99"/>
    <w:unhideWhenUsed/>
    <w:rsid w:val="000662C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28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7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7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4C"/>
    <w:rPr>
      <w:b/>
      <w:bCs/>
      <w:sz w:val="20"/>
      <w:szCs w:val="20"/>
    </w:rPr>
  </w:style>
  <w:style w:type="table" w:styleId="Tabelasiatki4akcent1">
    <w:name w:val="Grid Table 4 Accent 1"/>
    <w:basedOn w:val="Standardowy"/>
    <w:uiPriority w:val="49"/>
    <w:rsid w:val="001224A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5">
    <w:name w:val="Grid Table 4 Accent 5"/>
    <w:basedOn w:val="Standardowy"/>
    <w:uiPriority w:val="49"/>
    <w:rsid w:val="005A40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B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B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B0E"/>
    <w:rPr>
      <w:vertAlign w:val="superscript"/>
    </w:rPr>
  </w:style>
  <w:style w:type="paragraph" w:styleId="Bezodstpw">
    <w:name w:val="No Spacing"/>
    <w:uiPriority w:val="1"/>
    <w:qFormat/>
    <w:rsid w:val="000002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6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79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9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76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97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rawy.personalne@drgerar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FE973-A41C-4F2F-BC15-2E6F2C5C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1432</Words>
  <Characters>8163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Smolarek, Karolina (PL - Warsaw)</dc:creator>
  <cp:keywords/>
  <dc:description/>
  <cp:lastModifiedBy>Aneta Karwowska</cp:lastModifiedBy>
  <cp:revision>5</cp:revision>
  <cp:lastPrinted>2020-01-20T09:44:00Z</cp:lastPrinted>
  <dcterms:created xsi:type="dcterms:W3CDTF">2020-01-19T21:52:00Z</dcterms:created>
  <dcterms:modified xsi:type="dcterms:W3CDTF">2020-01-20T09:57:00Z</dcterms:modified>
</cp:coreProperties>
</file>